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E747D" w:rsidRPr="001E747D" w:rsidRDefault="001E747D" w:rsidP="001E747D">
      <w:pPr>
        <w:tabs>
          <w:tab w:val="center" w:pos="4536"/>
          <w:tab w:val="right" w:pos="9072"/>
        </w:tabs>
        <w:spacing w:after="0" w:line="240" w:lineRule="auto"/>
        <w:jc w:val="right"/>
        <w:rPr>
          <w:rFonts w:eastAsia="Times New Roman" w:cs="Times New Roman"/>
          <w:b/>
          <w:i/>
          <w:color w:val="385623"/>
          <w:sz w:val="16"/>
          <w:szCs w:val="24"/>
          <w:lang w:val="pl-PL" w:eastAsia="x-none"/>
        </w:rPr>
      </w:pPr>
      <w:r>
        <w:rPr>
          <w:rFonts w:ascii="Arial" w:eastAsia="Arial" w:hAnsi="Arial" w:cs="Arial"/>
          <w:b/>
          <w:bCs/>
          <w:color w:val="000000"/>
          <w:sz w:val="24"/>
          <w:szCs w:val="24"/>
        </w:rPr>
        <w:tab/>
      </w:r>
      <w:r w:rsidRPr="001E747D">
        <w:rPr>
          <w:rFonts w:eastAsia="Times New Roman" w:cs="Times New Roman"/>
          <w:b/>
          <w:i/>
          <w:color w:val="385623"/>
          <w:sz w:val="16"/>
          <w:szCs w:val="24"/>
          <w:lang w:val="pl-PL" w:eastAsia="x-none"/>
        </w:rPr>
        <w:t xml:space="preserve">Załącznik nr </w:t>
      </w:r>
      <w:r>
        <w:rPr>
          <w:rFonts w:eastAsia="Times New Roman" w:cs="Times New Roman"/>
          <w:b/>
          <w:i/>
          <w:color w:val="385623"/>
          <w:sz w:val="16"/>
          <w:szCs w:val="24"/>
          <w:lang w:val="pl-PL" w:eastAsia="x-none"/>
        </w:rPr>
        <w:t>3</w:t>
      </w:r>
      <w:r w:rsidRPr="001E747D">
        <w:rPr>
          <w:rFonts w:eastAsia="Times New Roman" w:cs="Times New Roman"/>
          <w:b/>
          <w:i/>
          <w:color w:val="385623"/>
          <w:sz w:val="16"/>
          <w:szCs w:val="24"/>
          <w:lang w:val="pl-PL" w:eastAsia="x-none"/>
        </w:rPr>
        <w:t xml:space="preserve"> do SWZ</w:t>
      </w:r>
    </w:p>
    <w:p w:rsidR="001E747D" w:rsidRPr="001E747D" w:rsidRDefault="001E747D" w:rsidP="001E747D">
      <w:pPr>
        <w:tabs>
          <w:tab w:val="center" w:pos="4536"/>
          <w:tab w:val="right" w:pos="9072"/>
        </w:tabs>
        <w:spacing w:after="0" w:line="240" w:lineRule="auto"/>
        <w:jc w:val="right"/>
        <w:rPr>
          <w:rFonts w:eastAsia="Times New Roman" w:cs="Times New Roman"/>
          <w:b/>
          <w:i/>
          <w:color w:val="385623"/>
          <w:sz w:val="16"/>
          <w:szCs w:val="24"/>
          <w:lang w:val="pl-PL" w:eastAsia="x-none"/>
        </w:rPr>
      </w:pPr>
      <w:r w:rsidRPr="001E747D">
        <w:rPr>
          <w:rFonts w:eastAsia="Times New Roman" w:cs="Times New Roman"/>
          <w:i/>
          <w:color w:val="385623"/>
          <w:sz w:val="16"/>
          <w:szCs w:val="24"/>
          <w:lang w:val="x-none" w:eastAsia="x-none"/>
        </w:rPr>
        <w:t xml:space="preserve">postępowanie </w:t>
      </w:r>
      <w:r w:rsidRPr="001E747D">
        <w:rPr>
          <w:rFonts w:eastAsia="Times New Roman" w:cs="Times New Roman"/>
          <w:b/>
          <w:i/>
          <w:color w:val="385623"/>
          <w:sz w:val="16"/>
          <w:szCs w:val="24"/>
          <w:lang w:val="x-none" w:eastAsia="x-none"/>
        </w:rPr>
        <w:t>SZP/243-</w:t>
      </w:r>
      <w:r w:rsidR="00696A4C">
        <w:rPr>
          <w:rFonts w:eastAsia="Times New Roman" w:cs="Times New Roman"/>
          <w:b/>
          <w:i/>
          <w:color w:val="385623"/>
          <w:sz w:val="16"/>
          <w:szCs w:val="24"/>
          <w:lang w:val="pl-PL" w:eastAsia="x-none"/>
        </w:rPr>
        <w:t>121</w:t>
      </w:r>
      <w:r w:rsidRPr="001E747D">
        <w:rPr>
          <w:rFonts w:eastAsia="Times New Roman" w:cs="Times New Roman"/>
          <w:b/>
          <w:i/>
          <w:color w:val="385623"/>
          <w:sz w:val="16"/>
          <w:szCs w:val="24"/>
          <w:lang w:val="x-none" w:eastAsia="x-none"/>
        </w:rPr>
        <w:t>/2026</w:t>
      </w:r>
    </w:p>
    <w:p w:rsidR="00C558C8" w:rsidRDefault="00C558C8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spacing w:after="0" w:line="240" w:lineRule="auto"/>
        <w:jc w:val="right"/>
        <w:rPr>
          <w:b/>
          <w:bCs/>
          <w:i/>
          <w:iCs/>
          <w:color w:val="EE0000"/>
          <w:sz w:val="16"/>
          <w:szCs w:val="16"/>
        </w:rPr>
      </w:pPr>
    </w:p>
    <w:p w:rsidR="00C558C8" w:rsidRDefault="001E747D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spacing w:after="0" w:line="240" w:lineRule="auto"/>
        <w:jc w:val="right"/>
        <w:rPr>
          <w:rFonts w:ascii="Arial" w:eastAsia="Arial" w:hAnsi="Arial" w:cs="Arial"/>
          <w:b/>
          <w:bCs/>
          <w:sz w:val="24"/>
          <w:szCs w:val="24"/>
        </w:rPr>
      </w:pPr>
      <w:r>
        <w:rPr>
          <w:i/>
          <w:iCs/>
          <w:color w:val="EE0000"/>
          <w:sz w:val="16"/>
          <w:szCs w:val="16"/>
        </w:rPr>
        <w:t xml:space="preserve">                       </w:t>
      </w:r>
    </w:p>
    <w:p w:rsidR="00C558C8" w:rsidRDefault="001E747D">
      <w:pPr>
        <w:jc w:val="center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Szczegółowy opis przedmiotu zamówienia</w:t>
      </w:r>
    </w:p>
    <w:p w:rsidR="00C558C8" w:rsidRDefault="001E747D">
      <w:pPr>
        <w:numPr>
          <w:ilvl w:val="0"/>
          <w:numId w:val="16"/>
        </w:numPr>
        <w:spacing w:after="0"/>
        <w:ind w:left="284" w:hanging="284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 xml:space="preserve">Nazwa urządzenia: </w:t>
      </w:r>
      <w:r>
        <w:rPr>
          <w:rFonts w:ascii="Arial" w:eastAsia="Arial" w:hAnsi="Arial" w:cs="Arial"/>
          <w:sz w:val="20"/>
          <w:szCs w:val="20"/>
        </w:rPr>
        <w:t xml:space="preserve">Zintegrowane środowisko do synchronicznego sterowania układami energoelektroniki i akwizycji danych wraz z dedykowanym interfejsem komunikacji FPGA, sondami napięciowymi i prądowymi oraz wejściami pomiarowymi stanowiące element składowy Stanowiska do pozyskiwania cyfrowych bliźniaków komponentów i podsystemów elastycznych sieci </w:t>
      </w:r>
      <w:bookmarkStart w:id="0" w:name="_GoBack"/>
      <w:r>
        <w:rPr>
          <w:rFonts w:ascii="Arial" w:eastAsia="Arial" w:hAnsi="Arial" w:cs="Arial"/>
          <w:sz w:val="20"/>
          <w:szCs w:val="20"/>
        </w:rPr>
        <w:t>zasilających</w:t>
      </w:r>
      <w:bookmarkEnd w:id="0"/>
    </w:p>
    <w:p w:rsidR="00C558C8" w:rsidRDefault="001E747D">
      <w:pPr>
        <w:numPr>
          <w:ilvl w:val="0"/>
          <w:numId w:val="16"/>
        </w:numPr>
        <w:spacing w:after="0"/>
        <w:ind w:left="284" w:hanging="284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Krótki opis urządzenia</w:t>
      </w:r>
      <w:r>
        <w:rPr>
          <w:rFonts w:ascii="Arial" w:eastAsia="Arial" w:hAnsi="Arial" w:cs="Arial"/>
          <w:sz w:val="20"/>
          <w:szCs w:val="20"/>
        </w:rPr>
        <w:t>: Aparatura naukowo-badawcza fabrycznie nowa</w:t>
      </w:r>
    </w:p>
    <w:p w:rsidR="00C558C8" w:rsidRDefault="001E747D">
      <w:pPr>
        <w:numPr>
          <w:ilvl w:val="0"/>
          <w:numId w:val="16"/>
        </w:numPr>
        <w:spacing w:after="0"/>
        <w:ind w:left="284" w:hanging="284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 xml:space="preserve">Kod CPV: </w:t>
      </w:r>
      <w:r>
        <w:rPr>
          <w:rFonts w:ascii="Arial" w:eastAsia="Arial" w:hAnsi="Arial" w:cs="Arial"/>
          <w:b/>
          <w:bCs/>
          <w:color w:val="222222"/>
          <w:highlight w:val="white"/>
        </w:rPr>
        <w:t xml:space="preserve">38500000-0 </w:t>
      </w:r>
      <w:r>
        <w:rPr>
          <w:rFonts w:ascii="Arial" w:eastAsia="Arial" w:hAnsi="Arial" w:cs="Arial"/>
          <w:b/>
          <w:bCs/>
          <w:sz w:val="20"/>
          <w:szCs w:val="20"/>
        </w:rPr>
        <w:t xml:space="preserve"> </w:t>
      </w:r>
    </w:p>
    <w:p w:rsidR="00C558C8" w:rsidRDefault="001E747D">
      <w:pPr>
        <w:numPr>
          <w:ilvl w:val="0"/>
          <w:numId w:val="16"/>
        </w:numPr>
        <w:spacing w:after="0"/>
        <w:ind w:left="284" w:hanging="284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Opis urządzenia przez parametry / specyfika techniczna</w:t>
      </w:r>
      <w:bookmarkStart w:id="1" w:name="bookmark=id.30j0zll" w:colFirst="0" w:colLast="0"/>
      <w:bookmarkStart w:id="2" w:name="bookmark=id.gjdgxs" w:colFirst="0" w:colLast="0"/>
      <w:bookmarkEnd w:id="1"/>
      <w:bookmarkEnd w:id="2"/>
    </w:p>
    <w:p w:rsidR="00C558C8" w:rsidRDefault="00C558C8">
      <w:pPr>
        <w:spacing w:after="0"/>
        <w:jc w:val="both"/>
        <w:rPr>
          <w:rFonts w:ascii="Arial" w:eastAsia="Arial" w:hAnsi="Arial" w:cs="Arial"/>
          <w:sz w:val="20"/>
          <w:szCs w:val="20"/>
        </w:rPr>
      </w:pPr>
    </w:p>
    <w:tbl>
      <w:tblPr>
        <w:tblStyle w:val="a5"/>
        <w:tblW w:w="907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30"/>
        <w:gridCol w:w="4110"/>
        <w:gridCol w:w="4035"/>
      </w:tblGrid>
      <w:tr w:rsidR="00C558C8">
        <w:trPr>
          <w:trHeight w:val="300"/>
          <w:jc w:val="center"/>
        </w:trPr>
        <w:tc>
          <w:tcPr>
            <w:tcW w:w="9075" w:type="dxa"/>
            <w:gridSpan w:val="3"/>
          </w:tcPr>
          <w:p w:rsidR="00C558C8" w:rsidRDefault="001E747D">
            <w:pPr>
              <w:spacing w:after="0" w:line="240" w:lineRule="auto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Nazwa przedmiotu zamówienia: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1E747D">
            <w:pPr>
              <w:spacing w:after="0"/>
              <w:jc w:val="both"/>
            </w:pPr>
            <w:r>
              <w:t>Zintegrowane środowisko do synchronicznego sterowania układami energoelektroniki i akwizycji danych wraz z dedykowanym interfejsem komunikacji FPGA, sondami napięciowymi i prądowymi oraz wejściami pomiarowymi stanowiące element składowy Stanowiska do pozyskiwania cyfrowych bliźniaków komponentów i podsystemów elastycznych sieci zasilających.</w:t>
            </w: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</w:tc>
      </w:tr>
      <w:tr w:rsidR="00C558C8">
        <w:trPr>
          <w:trHeight w:val="431"/>
          <w:jc w:val="center"/>
        </w:trPr>
        <w:tc>
          <w:tcPr>
            <w:tcW w:w="9075" w:type="dxa"/>
            <w:gridSpan w:val="3"/>
          </w:tcPr>
          <w:p w:rsidR="00C558C8" w:rsidRDefault="001E747D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Parametry techniczne i funkcjonalne urządzenia</w:t>
            </w:r>
          </w:p>
        </w:tc>
      </w:tr>
      <w:tr w:rsidR="00C558C8">
        <w:trPr>
          <w:trHeight w:val="410"/>
          <w:jc w:val="center"/>
        </w:trPr>
        <w:tc>
          <w:tcPr>
            <w:tcW w:w="930" w:type="dxa"/>
            <w:vMerge w:val="restart"/>
            <w:vAlign w:val="center"/>
          </w:tcPr>
          <w:p w:rsidR="00C558C8" w:rsidRDefault="001E747D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4110" w:type="dxa"/>
            <w:vMerge w:val="restart"/>
            <w:vAlign w:val="center"/>
          </w:tcPr>
          <w:p w:rsidR="00C558C8" w:rsidRDefault="001E74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Wymagania zamawiającego</w:t>
            </w:r>
          </w:p>
        </w:tc>
        <w:tc>
          <w:tcPr>
            <w:tcW w:w="4035" w:type="dxa"/>
            <w:vAlign w:val="center"/>
          </w:tcPr>
          <w:p w:rsidR="00C558C8" w:rsidRDefault="001E747D">
            <w:pPr>
              <w:spacing w:after="0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Oferowany parametr</w:t>
            </w:r>
          </w:p>
        </w:tc>
      </w:tr>
      <w:tr w:rsidR="00C558C8">
        <w:trPr>
          <w:trHeight w:val="427"/>
          <w:jc w:val="center"/>
        </w:trPr>
        <w:tc>
          <w:tcPr>
            <w:tcW w:w="930" w:type="dxa"/>
            <w:vMerge/>
            <w:vAlign w:val="center"/>
          </w:tcPr>
          <w:p w:rsidR="00C558C8" w:rsidRDefault="00C558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110" w:type="dxa"/>
            <w:vMerge/>
            <w:vAlign w:val="center"/>
          </w:tcPr>
          <w:p w:rsidR="00C558C8" w:rsidRDefault="00C558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035" w:type="dxa"/>
            <w:vAlign w:val="center"/>
          </w:tcPr>
          <w:p w:rsidR="00C558C8" w:rsidRDefault="001E747D">
            <w:pPr>
              <w:spacing w:after="0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Wypełnia Wykonawca</w:t>
            </w:r>
          </w:p>
        </w:tc>
      </w:tr>
      <w:tr w:rsidR="00C558C8">
        <w:trPr>
          <w:trHeight w:val="729"/>
          <w:jc w:val="center"/>
        </w:trPr>
        <w:tc>
          <w:tcPr>
            <w:tcW w:w="930" w:type="dxa"/>
            <w:vAlign w:val="center"/>
          </w:tcPr>
          <w:p w:rsidR="00C558C8" w:rsidRDefault="001E747D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4110" w:type="dxa"/>
            <w:vAlign w:val="center"/>
          </w:tcPr>
          <w:p w:rsidR="00C558C8" w:rsidRDefault="001E747D">
            <w:pPr>
              <w:spacing w:after="0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Elementy środowiska</w:t>
            </w:r>
          </w:p>
          <w:p w:rsidR="00C558C8" w:rsidRDefault="001E747D">
            <w:pPr>
              <w:numPr>
                <w:ilvl w:val="0"/>
                <w:numId w:val="8"/>
              </w:numPr>
              <w:spacing w:after="0" w:line="240" w:lineRule="auto"/>
              <w:ind w:left="283" w:hanging="283"/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Kontroler do szybkiego prototypowania </w:t>
            </w:r>
            <w:r>
              <w:t xml:space="preserve">układów sterowania w systemach energoelektronicznych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(sztuk 1)</w:t>
            </w:r>
            <w:r>
              <w:t>.</w:t>
            </w:r>
          </w:p>
          <w:p w:rsidR="00C558C8" w:rsidRDefault="001E747D">
            <w:pPr>
              <w:numPr>
                <w:ilvl w:val="0"/>
                <w:numId w:val="30"/>
              </w:numPr>
              <w:spacing w:after="0" w:line="240" w:lineRule="auto"/>
              <w:ind w:left="283" w:hanging="283"/>
            </w:pPr>
            <w:r>
              <w:t>Urządzenie powinno umożliwiać eksperymentalną walidację algorytmów sterowania w czasie rzeczywistym, zarówno dla pojedynczych układów energoelektronicznych, jak i dla ich wzajemnych interakcji w układach złożonych. System musi być zdolny do synchronizacji wielokanałowych pomiarów z pętlami regulacji zamkniętej dla potrzeb tworzenia i implementacji cyfrowych bliźniaków opartych na sieciach neuronowych.</w:t>
            </w:r>
          </w:p>
          <w:p w:rsidR="00C558C8" w:rsidRDefault="001E747D">
            <w:pPr>
              <w:numPr>
                <w:ilvl w:val="0"/>
                <w:numId w:val="3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3" w:hanging="283"/>
              <w:rPr>
                <w:color w:val="000000"/>
              </w:rPr>
            </w:pPr>
            <w:r>
              <w:rPr>
                <w:color w:val="000000"/>
              </w:rPr>
              <w:t>Wydajność obliczeniowa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2" w:hanging="232"/>
            </w:pPr>
            <w:r>
              <w:rPr>
                <w:color w:val="000000"/>
              </w:rPr>
              <w:t>Procesor o taktowaniu min. 1.5 GHz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2" w:hanging="232"/>
            </w:pPr>
            <w:r>
              <w:rPr>
                <w:color w:val="000000"/>
              </w:rPr>
              <w:t>Programowalny układ FPGA (min. 500K) z możliwością użytkowej konfiguracji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2" w:hanging="232"/>
            </w:pPr>
            <w:r>
              <w:rPr>
                <w:color w:val="000000"/>
              </w:rPr>
              <w:t>System operacyjny czasu rzeczywistego z obsługą aplikacji sterujących w pętli zamkniętej do częstotliwości min. 500 kHz</w:t>
            </w:r>
          </w:p>
          <w:p w:rsidR="00C558C8" w:rsidRDefault="001E747D">
            <w:pPr>
              <w:numPr>
                <w:ilvl w:val="0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3" w:hanging="283"/>
              <w:rPr>
                <w:color w:val="000000"/>
              </w:rPr>
            </w:pPr>
            <w:r>
              <w:rPr>
                <w:color w:val="000000"/>
              </w:rPr>
              <w:lastRenderedPageBreak/>
              <w:t>Wejścia i wyjścia: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2" w:hanging="232"/>
            </w:pPr>
            <w:r>
              <w:rPr>
                <w:color w:val="000000"/>
              </w:rPr>
              <w:t xml:space="preserve">Min. 24 wejść analogowych 16-bitowych, o częstotliwości próbkowania min. 20 </w:t>
            </w:r>
            <w:proofErr w:type="spellStart"/>
            <w:r>
              <w:rPr>
                <w:color w:val="000000"/>
              </w:rPr>
              <w:t>Msps</w:t>
            </w:r>
            <w:proofErr w:type="spellEnd"/>
            <w:r>
              <w:rPr>
                <w:color w:val="000000"/>
              </w:rPr>
              <w:t>, zapewniających synchroniczną akwizycję sygnałów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2" w:hanging="232"/>
            </w:pPr>
            <w:r>
              <w:rPr>
                <w:color w:val="000000"/>
              </w:rPr>
              <w:t>Programowalny analogowy front-end pozwalający na regulację wzmocnienia, impedancji wejściowej i filtracji sygnałów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2" w:hanging="232"/>
            </w:pPr>
            <w:r>
              <w:rPr>
                <w:color w:val="000000"/>
              </w:rPr>
              <w:t xml:space="preserve">Min. 48 wyjścia PWM o rozdzielczości czasowej min. 250 </w:t>
            </w:r>
            <w:proofErr w:type="spellStart"/>
            <w:r>
              <w:rPr>
                <w:color w:val="000000"/>
              </w:rPr>
              <w:t>ps</w:t>
            </w:r>
            <w:proofErr w:type="spellEnd"/>
            <w:r>
              <w:rPr>
                <w:color w:val="000000"/>
              </w:rPr>
              <w:t>, umożliwiające generację impulsów modulacyjnych do sterowania przekształtnikami mocy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2" w:hanging="232"/>
            </w:pPr>
            <w:r>
              <w:rPr>
                <w:color w:val="000000"/>
              </w:rPr>
              <w:t>Min. 24 wyjść cyfrowych i 24 wejść cyfrowych do sterowania i monitorowania systemu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40" w:lineRule="auto"/>
              <w:ind w:left="232" w:hanging="232"/>
            </w:pPr>
            <w:r>
              <w:rPr>
                <w:color w:val="000000"/>
              </w:rPr>
              <w:t xml:space="preserve">Obsługa dedykowanych interfejsów </w:t>
            </w:r>
            <w:proofErr w:type="spellStart"/>
            <w:r>
              <w:rPr>
                <w:color w:val="000000"/>
              </w:rPr>
              <w:t>enkoderów</w:t>
            </w:r>
            <w:proofErr w:type="spellEnd"/>
            <w:r>
              <w:rPr>
                <w:color w:val="000000"/>
              </w:rPr>
              <w:t xml:space="preserve"> impulsowych, </w:t>
            </w:r>
            <w:proofErr w:type="spellStart"/>
            <w:r>
              <w:rPr>
                <w:color w:val="000000"/>
              </w:rPr>
              <w:t>rezolwerów</w:t>
            </w:r>
            <w:proofErr w:type="spellEnd"/>
            <w:r>
              <w:rPr>
                <w:color w:val="000000"/>
              </w:rPr>
              <w:t xml:space="preserve">, czujników </w:t>
            </w:r>
            <w:proofErr w:type="spellStart"/>
            <w:r>
              <w:rPr>
                <w:color w:val="000000"/>
              </w:rPr>
              <w:t>halla</w:t>
            </w:r>
            <w:proofErr w:type="spellEnd"/>
            <w:r>
              <w:rPr>
                <w:color w:val="000000"/>
              </w:rPr>
              <w:t>, czujników temperatury</w:t>
            </w:r>
          </w:p>
          <w:p w:rsidR="00C558C8" w:rsidRDefault="001E747D">
            <w:pPr>
              <w:numPr>
                <w:ilvl w:val="0"/>
                <w:numId w:val="4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3" w:hanging="283"/>
              <w:rPr>
                <w:color w:val="000000"/>
              </w:rPr>
            </w:pPr>
            <w:r>
              <w:rPr>
                <w:color w:val="000000"/>
              </w:rPr>
              <w:t>Obsługa komunikacji i synchronizacji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2" w:hanging="232"/>
            </w:pPr>
            <w:r>
              <w:rPr>
                <w:color w:val="000000"/>
              </w:rPr>
              <w:t>Gigabitowy port Ethernet do komunikacji z systemami nadrzędnymi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2" w:hanging="232"/>
            </w:pPr>
            <w:r>
              <w:rPr>
                <w:color w:val="000000"/>
              </w:rPr>
              <w:t>Interfejsy QSFP+ do transmisji optycznej z opóźnieniem poniżej 1 µs i dokładnością synchronizacji w zakresie nanosekundowym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40" w:lineRule="auto"/>
              <w:ind w:left="232" w:hanging="232"/>
            </w:pPr>
            <w:r>
              <w:rPr>
                <w:color w:val="000000"/>
              </w:rPr>
              <w:t>Obsługa wielomodułowej pracy sieciowej – możliwość łączenia do 64 jednostek w jeden system sterowania</w:t>
            </w:r>
          </w:p>
          <w:p w:rsidR="00C558C8" w:rsidRDefault="001E747D">
            <w:pPr>
              <w:numPr>
                <w:ilvl w:val="0"/>
                <w:numId w:val="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3"/>
              <w:rPr>
                <w:color w:val="000000"/>
              </w:rPr>
            </w:pPr>
            <w:r>
              <w:rPr>
                <w:color w:val="000000"/>
              </w:rPr>
              <w:t>Modulacja PWM i zabezpieczenia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2" w:hanging="232"/>
            </w:pPr>
            <w:r>
              <w:rPr>
                <w:color w:val="000000"/>
              </w:rPr>
              <w:t>Obsługa różnych algorytmów modulacji PWM: standardowej, wektorowej SV-PWM, modulacji z eliminacją harmonicznych oraz predykcyjnego sterowania modelowego (MPC)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2" w:hanging="232"/>
            </w:pPr>
            <w:r>
              <w:rPr>
                <w:color w:val="000000"/>
              </w:rPr>
              <w:t>Sprzętowe zabezpieczenia i szybkie blokowanie sygnałów PWM w przypadku wykrycia stanów awaryjnych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40" w:lineRule="auto"/>
              <w:ind w:left="232" w:hanging="232"/>
            </w:pPr>
            <w:r>
              <w:rPr>
                <w:color w:val="000000"/>
              </w:rPr>
              <w:t xml:space="preserve">Obsługa sygnałów </w:t>
            </w:r>
            <w:proofErr w:type="spellStart"/>
            <w:r>
              <w:rPr>
                <w:color w:val="000000"/>
              </w:rPr>
              <w:t>interlock</w:t>
            </w:r>
            <w:proofErr w:type="spellEnd"/>
            <w:r>
              <w:rPr>
                <w:color w:val="000000"/>
              </w:rPr>
              <w:t xml:space="preserve"> optycznych i elektrycznych</w:t>
            </w:r>
          </w:p>
          <w:p w:rsidR="00C558C8" w:rsidRDefault="001E747D">
            <w:pPr>
              <w:numPr>
                <w:ilvl w:val="0"/>
                <w:numId w:val="4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3" w:hanging="283"/>
              <w:rPr>
                <w:color w:val="000000"/>
              </w:rPr>
            </w:pPr>
            <w:r>
              <w:rPr>
                <w:color w:val="000000"/>
              </w:rPr>
              <w:t>Wymagania kompatybilności i integracji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2" w:hanging="232"/>
            </w:pPr>
            <w:r>
              <w:rPr>
                <w:color w:val="000000"/>
              </w:rPr>
              <w:t>Pełna kompatybilność z dedykowanymi układami energoelektronicznymi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32" w:hanging="232"/>
            </w:pPr>
            <w:r>
              <w:rPr>
                <w:color w:val="000000"/>
              </w:rPr>
              <w:t>Możliwość integracji z oprogramowaniem MATLAB/</w:t>
            </w:r>
            <w:proofErr w:type="spellStart"/>
            <w:r>
              <w:rPr>
                <w:color w:val="000000"/>
              </w:rPr>
              <w:t>Simulink</w:t>
            </w:r>
            <w:proofErr w:type="spellEnd"/>
            <w:r>
              <w:rPr>
                <w:color w:val="000000"/>
              </w:rPr>
              <w:t xml:space="preserve"> oraz narzędziami do symulacji przekształtników energoelektronicznych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40" w:lineRule="auto"/>
              <w:ind w:left="232" w:hanging="232"/>
            </w:pPr>
            <w:r>
              <w:rPr>
                <w:color w:val="000000"/>
              </w:rPr>
              <w:lastRenderedPageBreak/>
              <w:t>Obsługa cyfrowych bliźniaków z wykorzystaniem zaawansowanych algorytmów sterowania</w:t>
            </w:r>
          </w:p>
          <w:p w:rsidR="00C558C8" w:rsidRDefault="00C558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880"/>
              <w:rPr>
                <w:color w:val="000000"/>
              </w:rPr>
            </w:pPr>
          </w:p>
          <w:p w:rsidR="00C558C8" w:rsidRDefault="001E747D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83" w:hanging="283"/>
              <w:rPr>
                <w:color w:val="000000"/>
              </w:rPr>
            </w:pPr>
            <w:r>
              <w:rPr>
                <w:color w:val="000000"/>
              </w:rPr>
              <w:t>Zasilanie 110-230V AC</w:t>
            </w:r>
          </w:p>
          <w:p w:rsidR="00C558C8" w:rsidRDefault="001E747D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83" w:hanging="283"/>
              <w:rPr>
                <w:color w:val="000000"/>
              </w:rPr>
            </w:pPr>
            <w:r>
              <w:rPr>
                <w:color w:val="000000"/>
              </w:rPr>
              <w:t xml:space="preserve">Możliwość montażu w obudowach </w:t>
            </w:r>
            <w:proofErr w:type="spellStart"/>
            <w:r>
              <w:rPr>
                <w:color w:val="000000"/>
              </w:rPr>
              <w:t>rackowych</w:t>
            </w:r>
            <w:proofErr w:type="spellEnd"/>
          </w:p>
          <w:p w:rsidR="00C558C8" w:rsidRDefault="001E747D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83" w:hanging="283"/>
              <w:rPr>
                <w:color w:val="000000"/>
              </w:rPr>
            </w:pPr>
            <w:r>
              <w:rPr>
                <w:color w:val="000000"/>
              </w:rPr>
              <w:t>Dedykowany interfejs użytkownika do konfiguracji i monitorowania pracy systemu.</w:t>
            </w:r>
          </w:p>
          <w:p w:rsidR="00C558C8" w:rsidRDefault="00C558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</w:pPr>
          </w:p>
          <w:p w:rsidR="00C558C8" w:rsidRDefault="001E747D">
            <w:pPr>
              <w:numPr>
                <w:ilvl w:val="0"/>
                <w:numId w:val="8"/>
              </w:numPr>
              <w:spacing w:after="0" w:line="259" w:lineRule="auto"/>
              <w:ind w:left="283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Oprogramowanie do automatycznej generacji kodu (sztuk 1):</w:t>
            </w:r>
          </w:p>
          <w:p w:rsidR="00C558C8" w:rsidRDefault="001E747D">
            <w:pPr>
              <w:numPr>
                <w:ilvl w:val="0"/>
                <w:numId w:val="11"/>
              </w:numPr>
              <w:spacing w:after="0" w:line="259" w:lineRule="auto"/>
              <w:ind w:left="283" w:hanging="283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umożliwia szybkie wdrażanie algorytmów sterowania i regulacji automatycznej w układach i systemach energoelektronicznych.</w:t>
            </w:r>
          </w:p>
          <w:p w:rsidR="00C558C8" w:rsidRDefault="001E747D">
            <w:pPr>
              <w:numPr>
                <w:ilvl w:val="0"/>
                <w:numId w:val="11"/>
              </w:numPr>
              <w:spacing w:after="0" w:line="259" w:lineRule="auto"/>
              <w:ind w:left="283" w:hanging="283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umożliwia pełną kompatybilność z dedykowanymi platformami sprzętowymi stosowanymi w badaniach nad przekształtnikami energoelektronicznymi typu DC/DC, DC/AC, AC/DC.</w:t>
            </w:r>
          </w:p>
          <w:p w:rsidR="00C558C8" w:rsidRDefault="001E747D">
            <w:pPr>
              <w:numPr>
                <w:ilvl w:val="0"/>
                <w:numId w:val="11"/>
              </w:numPr>
              <w:spacing w:after="160" w:line="259" w:lineRule="auto"/>
              <w:ind w:left="283" w:hanging="283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umożliwia integrację z systemami akwizycji danych i sterowania w czasie rzeczywistym.</w:t>
            </w:r>
          </w:p>
          <w:p w:rsidR="00C558C8" w:rsidRDefault="001E747D">
            <w:pPr>
              <w:spacing w:after="160" w:line="259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- Wymagane funkcjonalności:</w:t>
            </w:r>
          </w:p>
          <w:p w:rsidR="00C558C8" w:rsidRDefault="001E747D">
            <w:pPr>
              <w:spacing w:after="0" w:line="259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System operacyjny sterownika</w:t>
            </w:r>
          </w:p>
          <w:p w:rsidR="00C558C8" w:rsidRDefault="001E747D">
            <w:pPr>
              <w:numPr>
                <w:ilvl w:val="0"/>
                <w:numId w:val="17"/>
              </w:numPr>
              <w:spacing w:after="0" w:line="259" w:lineRule="auto"/>
              <w:ind w:left="23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Dedykowany system operacyjny czasu rzeczywistego do obsługi platformy sprzętowej (np. BBOS)</w:t>
            </w:r>
          </w:p>
          <w:p w:rsidR="00C558C8" w:rsidRDefault="001E747D">
            <w:pPr>
              <w:numPr>
                <w:ilvl w:val="0"/>
                <w:numId w:val="17"/>
              </w:numPr>
              <w:spacing w:after="0" w:line="259" w:lineRule="auto"/>
              <w:ind w:left="23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Obsługa aplikacji sterujących o częstotliwości pętli zamkniętej do min. 500 kHz</w:t>
            </w:r>
          </w:p>
          <w:p w:rsidR="00C558C8" w:rsidRDefault="001E747D">
            <w:pPr>
              <w:numPr>
                <w:ilvl w:val="0"/>
                <w:numId w:val="17"/>
              </w:numPr>
              <w:spacing w:after="160" w:line="259" w:lineRule="auto"/>
              <w:ind w:left="23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Wsparcie dla przetwarzania równoległego i wielowątkowego</w:t>
            </w:r>
          </w:p>
          <w:p w:rsidR="00C558C8" w:rsidRDefault="00C558C8">
            <w:pPr>
              <w:spacing w:after="160" w:line="259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1E747D">
            <w:pPr>
              <w:numPr>
                <w:ilvl w:val="0"/>
                <w:numId w:val="15"/>
              </w:numPr>
              <w:spacing w:after="0" w:line="259" w:lineRule="auto"/>
              <w:ind w:left="283" w:hanging="283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Środowisko do automatycznej generacji kodu</w:t>
            </w:r>
          </w:p>
          <w:p w:rsidR="00C558C8" w:rsidRDefault="001E747D">
            <w:pPr>
              <w:numPr>
                <w:ilvl w:val="0"/>
                <w:numId w:val="17"/>
              </w:numPr>
              <w:spacing w:after="0" w:line="259" w:lineRule="auto"/>
              <w:ind w:left="23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Narzędzia do automatycznego generowania kodu sterującego z poziomu modelowania w środowisku MATLAB/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Simulink</w:t>
            </w:r>
            <w:proofErr w:type="spellEnd"/>
          </w:p>
          <w:p w:rsidR="00C558C8" w:rsidRDefault="001E747D">
            <w:pPr>
              <w:numPr>
                <w:ilvl w:val="0"/>
                <w:numId w:val="17"/>
              </w:numPr>
              <w:spacing w:after="0" w:line="259" w:lineRule="auto"/>
              <w:ind w:left="23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Obsługa kompilacji kodu bezpośrednio na platformie sprzętowej bez konieczności ręcznej ingerencji użytkownika</w:t>
            </w:r>
          </w:p>
          <w:p w:rsidR="00C558C8" w:rsidRDefault="001E747D">
            <w:pPr>
              <w:numPr>
                <w:ilvl w:val="0"/>
                <w:numId w:val="17"/>
              </w:numPr>
              <w:spacing w:after="160" w:line="259" w:lineRule="auto"/>
              <w:ind w:left="23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Możliwość generacji kodu w językach wysokiego poziomu oraz ich </w:t>
            </w:r>
            <w:r>
              <w:rPr>
                <w:rFonts w:ascii="Arial" w:eastAsia="Arial" w:hAnsi="Arial" w:cs="Arial"/>
                <w:sz w:val="20"/>
                <w:szCs w:val="20"/>
              </w:rPr>
              <w:lastRenderedPageBreak/>
              <w:t>automatycznego optymalizowania pod kątem wydajności FPGA</w:t>
            </w:r>
          </w:p>
          <w:p w:rsidR="00C558C8" w:rsidRDefault="001E747D">
            <w:pPr>
              <w:numPr>
                <w:ilvl w:val="0"/>
                <w:numId w:val="29"/>
              </w:numPr>
              <w:spacing w:after="0" w:line="259" w:lineRule="auto"/>
              <w:ind w:left="283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Kompatybilność z narzędziami symulacyjnymi</w:t>
            </w:r>
          </w:p>
          <w:p w:rsidR="00C558C8" w:rsidRDefault="001E747D">
            <w:pPr>
              <w:numPr>
                <w:ilvl w:val="0"/>
                <w:numId w:val="17"/>
              </w:numPr>
              <w:spacing w:after="0" w:line="259" w:lineRule="auto"/>
              <w:ind w:left="23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Wsparcie dla narzędzi do symulacji w czasie rzeczywistym (RTS) i emulacji układów energoelektronicznych</w:t>
            </w:r>
          </w:p>
          <w:p w:rsidR="00C558C8" w:rsidRDefault="001E747D">
            <w:pPr>
              <w:numPr>
                <w:ilvl w:val="0"/>
                <w:numId w:val="17"/>
              </w:numPr>
              <w:spacing w:after="0" w:line="259" w:lineRule="auto"/>
              <w:ind w:left="23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Możliwość implementacji cyfrowych bliźniaków systemów sterowania oraz ich uruchamiania na platformie sprzętowej</w:t>
            </w:r>
          </w:p>
          <w:p w:rsidR="00C558C8" w:rsidRDefault="001E747D">
            <w:pPr>
              <w:numPr>
                <w:ilvl w:val="0"/>
                <w:numId w:val="17"/>
              </w:numPr>
              <w:spacing w:after="160" w:line="259" w:lineRule="auto"/>
              <w:ind w:left="23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Obsługa bibliotek sterowania dedykowanych dla energoelektroniki</w:t>
            </w:r>
          </w:p>
          <w:p w:rsidR="00C558C8" w:rsidRDefault="00C558C8">
            <w:pPr>
              <w:spacing w:after="160" w:line="259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1E747D">
            <w:pPr>
              <w:numPr>
                <w:ilvl w:val="0"/>
                <w:numId w:val="46"/>
              </w:numPr>
              <w:spacing w:after="0" w:line="259" w:lineRule="auto"/>
              <w:ind w:left="283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Interfejs użytkownika i monitorowanie pracy systemu</w:t>
            </w:r>
          </w:p>
          <w:p w:rsidR="00C558C8" w:rsidRDefault="001E747D">
            <w:pPr>
              <w:numPr>
                <w:ilvl w:val="0"/>
                <w:numId w:val="17"/>
              </w:numPr>
              <w:spacing w:after="0" w:line="259" w:lineRule="auto"/>
              <w:ind w:left="23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Graficzny interfejs użytkownika do konfiguracji i monitorowania parametrów sterowania w czasie rzeczywistym</w:t>
            </w:r>
          </w:p>
          <w:p w:rsidR="00C558C8" w:rsidRDefault="001E747D">
            <w:pPr>
              <w:numPr>
                <w:ilvl w:val="0"/>
                <w:numId w:val="17"/>
              </w:numPr>
              <w:spacing w:after="0" w:line="259" w:lineRule="auto"/>
              <w:ind w:left="23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Możliwość wizualizacji i analizy danych w czasie rzeczywistym bez wpływu na działanie sterownika</w:t>
            </w:r>
          </w:p>
          <w:p w:rsidR="00C558C8" w:rsidRDefault="001E747D">
            <w:pPr>
              <w:numPr>
                <w:ilvl w:val="0"/>
                <w:numId w:val="17"/>
              </w:numPr>
              <w:spacing w:after="160" w:line="259" w:lineRule="auto"/>
              <w:ind w:left="23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Obsługa komunikacji przez Ethernet oraz interfejsy optyczne SFP+</w:t>
            </w:r>
          </w:p>
          <w:p w:rsidR="00C558C8" w:rsidRDefault="00C558C8">
            <w:pPr>
              <w:spacing w:after="160" w:line="259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1E747D">
            <w:pPr>
              <w:numPr>
                <w:ilvl w:val="0"/>
                <w:numId w:val="23"/>
              </w:numPr>
              <w:spacing w:after="0" w:line="259" w:lineRule="auto"/>
              <w:ind w:left="283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Zarządzanie bezpieczeństwem i niezawodnością</w:t>
            </w:r>
          </w:p>
          <w:p w:rsidR="00C558C8" w:rsidRDefault="001E747D">
            <w:pPr>
              <w:numPr>
                <w:ilvl w:val="0"/>
                <w:numId w:val="17"/>
              </w:numPr>
              <w:spacing w:after="0" w:line="259" w:lineRule="auto"/>
              <w:ind w:left="23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Automatyczna diagnostyka i obsługa błędów systemowych</w:t>
            </w:r>
          </w:p>
          <w:p w:rsidR="00C558C8" w:rsidRDefault="001E747D">
            <w:pPr>
              <w:numPr>
                <w:ilvl w:val="0"/>
                <w:numId w:val="17"/>
              </w:numPr>
              <w:spacing w:after="0" w:line="259" w:lineRule="auto"/>
              <w:ind w:left="23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Wbudowane zabezpieczenia przed nieautoryzowaną zmianą konfiguracji sterowania</w:t>
            </w:r>
          </w:p>
          <w:p w:rsidR="00C558C8" w:rsidRDefault="001E747D">
            <w:pPr>
              <w:numPr>
                <w:ilvl w:val="0"/>
                <w:numId w:val="17"/>
              </w:numPr>
              <w:spacing w:after="160" w:line="259" w:lineRule="auto"/>
              <w:ind w:left="23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Możliwość odtwarzania ustawień i konfiguracji w przypadku awarii</w:t>
            </w:r>
          </w:p>
          <w:p w:rsidR="00C558C8" w:rsidRDefault="001E747D">
            <w:pPr>
              <w:numPr>
                <w:ilvl w:val="0"/>
                <w:numId w:val="22"/>
              </w:numPr>
              <w:spacing w:after="0" w:line="259" w:lineRule="auto"/>
              <w:ind w:left="283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Licencja i dostępność</w:t>
            </w:r>
          </w:p>
          <w:p w:rsidR="00C558C8" w:rsidRDefault="001E747D">
            <w:pPr>
              <w:numPr>
                <w:ilvl w:val="0"/>
                <w:numId w:val="17"/>
              </w:numPr>
              <w:spacing w:after="0" w:line="259" w:lineRule="auto"/>
              <w:ind w:left="23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Licencja dożywotnia przypisana do konkretnego urządzenia, niewymagająca okresowego odnawiania,</w:t>
            </w:r>
          </w:p>
          <w:p w:rsidR="00C558C8" w:rsidRDefault="001E747D">
            <w:pPr>
              <w:numPr>
                <w:ilvl w:val="0"/>
                <w:numId w:val="17"/>
              </w:numPr>
              <w:spacing w:after="0" w:line="259" w:lineRule="auto"/>
              <w:ind w:left="23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Obsługa przyszłych aktualizacji i wsparcie dla nowych wersji sterownika sprzętowego,</w:t>
            </w:r>
          </w:p>
          <w:p w:rsidR="00C558C8" w:rsidRDefault="001E747D">
            <w:pPr>
              <w:numPr>
                <w:ilvl w:val="0"/>
                <w:numId w:val="17"/>
              </w:numPr>
              <w:spacing w:after="160" w:line="259" w:lineRule="auto"/>
              <w:ind w:left="23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Możliwość pracy w trybie offline, bez konieczności połączenia z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internetem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>.</w:t>
            </w:r>
          </w:p>
          <w:p w:rsidR="00C558C8" w:rsidRDefault="001E747D">
            <w:pPr>
              <w:numPr>
                <w:ilvl w:val="0"/>
                <w:numId w:val="42"/>
              </w:numPr>
              <w:spacing w:after="160" w:line="259" w:lineRule="auto"/>
              <w:ind w:left="283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Oprogramowanie powinno umożliwiać badania nad wybranymi pojedynczymi konfiguracjami układów energoelektronicznych, a także nad wzajemnym oddziaływaniem kilku układów energoelektronicznych. </w:t>
            </w:r>
          </w:p>
        </w:tc>
        <w:tc>
          <w:tcPr>
            <w:tcW w:w="4035" w:type="dxa"/>
            <w:shd w:val="clear" w:color="auto" w:fill="EEECE1"/>
          </w:tcPr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C558C8">
        <w:trPr>
          <w:trHeight w:val="729"/>
          <w:jc w:val="center"/>
        </w:trPr>
        <w:tc>
          <w:tcPr>
            <w:tcW w:w="930" w:type="dxa"/>
            <w:vAlign w:val="center"/>
          </w:tcPr>
          <w:p w:rsidR="00C558C8" w:rsidRDefault="00C558C8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110" w:type="dxa"/>
            <w:vAlign w:val="center"/>
          </w:tcPr>
          <w:p w:rsidR="00C558C8" w:rsidRDefault="001E747D">
            <w:pPr>
              <w:numPr>
                <w:ilvl w:val="0"/>
                <w:numId w:val="8"/>
              </w:numPr>
              <w:spacing w:after="160" w:line="259" w:lineRule="auto"/>
              <w:ind w:left="283"/>
              <w:rPr>
                <w:b/>
                <w:bCs/>
              </w:rPr>
            </w:pPr>
            <w:r>
              <w:rPr>
                <w:b/>
                <w:bCs/>
              </w:rPr>
              <w:t xml:space="preserve">Moduł </w:t>
            </w:r>
            <w:proofErr w:type="spellStart"/>
            <w:r>
              <w:rPr>
                <w:b/>
                <w:bCs/>
              </w:rPr>
              <w:t>półmostka</w:t>
            </w:r>
            <w:proofErr w:type="spellEnd"/>
            <w:r>
              <w:rPr>
                <w:b/>
                <w:bCs/>
              </w:rPr>
              <w:t xml:space="preserve"> mocy (800V, 24A)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(sztuk 8)</w:t>
            </w:r>
            <w:r>
              <w:rPr>
                <w:b/>
                <w:bCs/>
              </w:rPr>
              <w:t>:</w:t>
            </w:r>
          </w:p>
          <w:p w:rsidR="00C558C8" w:rsidRDefault="001E747D">
            <w:pPr>
              <w:spacing w:after="160" w:line="259" w:lineRule="auto"/>
            </w:pPr>
            <w:r>
              <w:t xml:space="preserve">-zaawansowany komponent oparty na technologii tranzystorów MOSFET </w:t>
            </w:r>
            <w:proofErr w:type="spellStart"/>
            <w:r>
              <w:t>SiC</w:t>
            </w:r>
            <w:proofErr w:type="spellEnd"/>
            <w:r>
              <w:t xml:space="preserve">, zaprojektowany do szybkiego przełączania oraz pracy w aplikacjach wymagających wysokiej sprawności i niskich strat mocy. </w:t>
            </w:r>
          </w:p>
          <w:p w:rsidR="00C558C8" w:rsidRDefault="001E747D">
            <w:pPr>
              <w:spacing w:after="160" w:line="259" w:lineRule="auto"/>
            </w:pPr>
            <w:r>
              <w:t>- dedykowany rozwiązaniom dla energoelektronicznych systemów badawczych oraz aplikacji, w których wymagana jest praca przy wyższych napięciach i częstotliwościach przełączania.</w:t>
            </w:r>
          </w:p>
          <w:p w:rsidR="00C558C8" w:rsidRDefault="001E747D">
            <w:pPr>
              <w:numPr>
                <w:ilvl w:val="0"/>
                <w:numId w:val="2"/>
              </w:numPr>
              <w:spacing w:after="0" w:line="259" w:lineRule="auto"/>
              <w:ind w:left="283"/>
            </w:pPr>
            <w:r>
              <w:t xml:space="preserve">musi być w pełni kompatybilny z systemem sterowania opartym na przedmiotowym kontrolerze oraz dedykowaną przedmiotową obudową </w:t>
            </w:r>
            <w:proofErr w:type="spellStart"/>
            <w:r>
              <w:t>rackową</w:t>
            </w:r>
            <w:proofErr w:type="spellEnd"/>
            <w:r>
              <w:t>.</w:t>
            </w:r>
          </w:p>
          <w:p w:rsidR="00C558C8" w:rsidRDefault="001E747D">
            <w:pPr>
              <w:numPr>
                <w:ilvl w:val="0"/>
                <w:numId w:val="2"/>
              </w:numPr>
              <w:spacing w:after="160" w:line="259" w:lineRule="auto"/>
              <w:ind w:left="283"/>
            </w:pPr>
            <w:r>
              <w:t>- obsługuje różne konfiguracje przekształtników, od izolowanych konwerterów DC/DC po falowniki wielopoziomowe.</w:t>
            </w:r>
          </w:p>
          <w:p w:rsidR="00C558C8" w:rsidRDefault="001E747D">
            <w:pPr>
              <w:spacing w:after="160" w:line="259" w:lineRule="auto"/>
            </w:pPr>
            <w:r>
              <w:t>Wymagane parametry techniczne:</w:t>
            </w:r>
          </w:p>
          <w:p w:rsidR="00C558C8" w:rsidRDefault="001E747D">
            <w:pPr>
              <w:numPr>
                <w:ilvl w:val="0"/>
                <w:numId w:val="4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rPr>
                <w:color w:val="000000"/>
              </w:rPr>
            </w:pPr>
            <w:r>
              <w:rPr>
                <w:color w:val="000000"/>
              </w:rPr>
              <w:t>Topologia i budowa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 xml:space="preserve">Moduł </w:t>
            </w:r>
            <w:proofErr w:type="spellStart"/>
            <w:r>
              <w:rPr>
                <w:color w:val="000000"/>
              </w:rPr>
              <w:t>półmostka</w:t>
            </w:r>
            <w:proofErr w:type="spellEnd"/>
            <w:r>
              <w:rPr>
                <w:color w:val="000000"/>
              </w:rPr>
              <w:t xml:space="preserve"> MOSFET </w:t>
            </w:r>
            <w:proofErr w:type="spellStart"/>
            <w:r>
              <w:rPr>
                <w:color w:val="000000"/>
              </w:rPr>
              <w:t>SiC</w:t>
            </w:r>
            <w:proofErr w:type="spellEnd"/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>Wbudowany kondensator DC-</w:t>
            </w:r>
            <w:proofErr w:type="spellStart"/>
            <w:r>
              <w:rPr>
                <w:color w:val="000000"/>
              </w:rPr>
              <w:t>bus</w:t>
            </w:r>
            <w:proofErr w:type="spellEnd"/>
            <w:r>
              <w:rPr>
                <w:color w:val="000000"/>
              </w:rPr>
              <w:t xml:space="preserve"> o pojemności nie mniej niż 235 µF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>Kompaktowy format Eurocard: 100 mm x 332 mm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232" w:hanging="232"/>
            </w:pPr>
            <w:r>
              <w:rPr>
                <w:color w:val="000000"/>
              </w:rPr>
              <w:t xml:space="preserve">Konstrukcja dostosowana do montażu w obudowie 19” </w:t>
            </w:r>
            <w:proofErr w:type="spellStart"/>
            <w:r>
              <w:rPr>
                <w:color w:val="000000"/>
              </w:rPr>
              <w:t>rack</w:t>
            </w:r>
            <w:proofErr w:type="spellEnd"/>
          </w:p>
          <w:p w:rsidR="00C558C8" w:rsidRDefault="00C558C8">
            <w:pPr>
              <w:spacing w:after="160" w:line="259" w:lineRule="auto"/>
            </w:pPr>
          </w:p>
          <w:p w:rsidR="00C558C8" w:rsidRDefault="001E747D">
            <w:pPr>
              <w:numPr>
                <w:ilvl w:val="0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rPr>
                <w:color w:val="000000"/>
              </w:rPr>
            </w:pPr>
            <w:r>
              <w:rPr>
                <w:color w:val="000000"/>
              </w:rPr>
              <w:t>Charakterystyka elektryczna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>Napięcie nominalne DC: 800 V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>Maksymalne napięcie DC: 850 V (krótkotrwale)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>Maksymalny ciągły prąd wyjściowy: 24 A</w:t>
            </w:r>
            <w:r>
              <w:rPr>
                <w:color w:val="000000"/>
                <w:vertAlign w:val="subscript"/>
              </w:rPr>
              <w:t>RMS</w:t>
            </w:r>
            <w:r>
              <w:rPr>
                <w:color w:val="000000"/>
              </w:rPr>
              <w:t xml:space="preserve"> (przy </w:t>
            </w:r>
            <w:proofErr w:type="spellStart"/>
            <w:r>
              <w:rPr>
                <w:color w:val="000000"/>
              </w:rPr>
              <w:t>f</w:t>
            </w:r>
            <w:r>
              <w:rPr>
                <w:color w:val="000000"/>
                <w:vertAlign w:val="subscript"/>
              </w:rPr>
              <w:t>SW</w:t>
            </w:r>
            <w:proofErr w:type="spellEnd"/>
            <w:r>
              <w:rPr>
                <w:color w:val="000000"/>
              </w:rPr>
              <w:t xml:space="preserve"> = 20 kHz)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>Maksymalny prąd impulsowy: 80 A</w:t>
            </w:r>
            <w:r>
              <w:rPr>
                <w:color w:val="000000"/>
                <w:vertAlign w:val="subscript"/>
              </w:rPr>
              <w:t>RMS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>Maksymalna częstotliwość przełączania: 200 kHz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>Straty przełączania: E</w:t>
            </w:r>
            <w:r>
              <w:rPr>
                <w:color w:val="000000"/>
                <w:vertAlign w:val="subscript"/>
              </w:rPr>
              <w:t>on-off</w:t>
            </w:r>
            <w:r>
              <w:rPr>
                <w:color w:val="000000"/>
              </w:rPr>
              <w:t xml:space="preserve"> = 800 µJ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232" w:hanging="232"/>
            </w:pPr>
            <w:r>
              <w:rPr>
                <w:color w:val="000000"/>
              </w:rPr>
              <w:lastRenderedPageBreak/>
              <w:t xml:space="preserve">Tranzystory </w:t>
            </w:r>
            <w:proofErr w:type="spellStart"/>
            <w:r>
              <w:rPr>
                <w:color w:val="000000"/>
              </w:rPr>
              <w:t>SiC</w:t>
            </w:r>
            <w:proofErr w:type="spellEnd"/>
            <w:r>
              <w:rPr>
                <w:color w:val="000000"/>
              </w:rPr>
              <w:t xml:space="preserve"> o napięciu znamionowym 1200 V / 36 A</w:t>
            </w:r>
          </w:p>
          <w:p w:rsidR="00C558C8" w:rsidRDefault="00C558C8">
            <w:pPr>
              <w:spacing w:after="160" w:line="259" w:lineRule="auto"/>
            </w:pPr>
          </w:p>
          <w:p w:rsidR="00C558C8" w:rsidRDefault="001E747D">
            <w:pPr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rPr>
                <w:color w:val="000000"/>
              </w:rPr>
            </w:pPr>
            <w:r>
              <w:rPr>
                <w:color w:val="000000"/>
              </w:rPr>
              <w:t>Wejścia i wyjścia sygnałowe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 xml:space="preserve">Sterowanie optyczne: wejścia PWM na światłowód 650 </w:t>
            </w:r>
            <w:proofErr w:type="spellStart"/>
            <w:r>
              <w:rPr>
                <w:color w:val="000000"/>
              </w:rPr>
              <w:t>nm</w:t>
            </w:r>
            <w:proofErr w:type="spellEnd"/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>Pomiar prądu (sonda prądowa): czujnik LEM, wyjście analogowe RJ45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>Pomiar napięcia DC (sonda napięciowa): dzielnik rezystorowy + izolowany przedmiotowy przetwornik, wyjście analogowe RJ45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232" w:hanging="232"/>
            </w:pPr>
            <w:r>
              <w:rPr>
                <w:color w:val="000000"/>
              </w:rPr>
              <w:t>Sygnał błędu: optyczne wyjście błędu do sprzętowego zabezpieczenia systemu</w:t>
            </w:r>
          </w:p>
          <w:p w:rsidR="00C558C8" w:rsidRDefault="00C558C8">
            <w:pPr>
              <w:spacing w:after="160" w:line="259" w:lineRule="auto"/>
            </w:pPr>
          </w:p>
          <w:p w:rsidR="00C558C8" w:rsidRDefault="001E747D">
            <w:pPr>
              <w:numPr>
                <w:ilvl w:val="0"/>
                <w:numId w:val="3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rPr>
                <w:color w:val="000000"/>
              </w:rPr>
            </w:pPr>
            <w:r>
              <w:rPr>
                <w:color w:val="000000"/>
              </w:rPr>
              <w:t xml:space="preserve">Integracja z kontrolerem i systemem </w:t>
            </w:r>
            <w:proofErr w:type="spellStart"/>
            <w:r>
              <w:rPr>
                <w:color w:val="000000"/>
              </w:rPr>
              <w:t>rackowym</w:t>
            </w:r>
            <w:proofErr w:type="spellEnd"/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>Pełna kompatybilność z przedmiotowym kontrolerem, zapewniająca łatwą implementację algorytmów sterowania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>Obsługa systemu precyz</w:t>
            </w:r>
            <w:r>
              <w:t xml:space="preserve">yjnej </w:t>
            </w:r>
            <w:r>
              <w:rPr>
                <w:color w:val="000000"/>
              </w:rPr>
              <w:t xml:space="preserve">synchronizacji </w:t>
            </w:r>
            <w:proofErr w:type="spellStart"/>
            <w:r>
              <w:rPr>
                <w:color w:val="000000"/>
              </w:rPr>
              <w:t>wielumod</w:t>
            </w:r>
            <w:r>
              <w:t>ułów</w:t>
            </w:r>
            <w:proofErr w:type="spellEnd"/>
            <w:r>
              <w:t xml:space="preserve"> z dokładnością pozwalającą na sterowanie równoległe i wielofazowe. Dopuszcza się technologie zapewniające równoważną funkcjonalność. 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>Możliwość łączenia w systemy wielopoziomowe i wielofazowe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232" w:hanging="232"/>
            </w:pPr>
            <w:r>
              <w:rPr>
                <w:color w:val="000000"/>
              </w:rPr>
              <w:t xml:space="preserve"> Zasilanie 5V/12V z systemu </w:t>
            </w:r>
            <w:proofErr w:type="spellStart"/>
            <w:r>
              <w:rPr>
                <w:color w:val="000000"/>
              </w:rPr>
              <w:t>rackowego</w:t>
            </w:r>
            <w:proofErr w:type="spellEnd"/>
          </w:p>
          <w:p w:rsidR="00C558C8" w:rsidRDefault="00C558C8">
            <w:pPr>
              <w:spacing w:after="160" w:line="259" w:lineRule="auto"/>
            </w:pPr>
          </w:p>
          <w:p w:rsidR="00C558C8" w:rsidRDefault="001E747D">
            <w:pPr>
              <w:numPr>
                <w:ilvl w:val="0"/>
                <w:numId w:val="2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rPr>
                <w:color w:val="000000"/>
              </w:rPr>
            </w:pPr>
            <w:r>
              <w:rPr>
                <w:color w:val="000000"/>
              </w:rPr>
              <w:t>Zabezpieczenia i diagnostyka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>Zabezpieczenie nadnapięciowe: wyłączenie przy V</w:t>
            </w:r>
            <w:r>
              <w:rPr>
                <w:color w:val="000000"/>
                <w:vertAlign w:val="subscript"/>
              </w:rPr>
              <w:t>DC</w:t>
            </w:r>
            <w:r>
              <w:rPr>
                <w:color w:val="000000"/>
              </w:rPr>
              <w:t xml:space="preserve"> &gt; 850 V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>Zabezpieczenie nadprądowe: wyłączenie przy |IA| &gt; 40 A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>Ochrona termiczna: wyłączenie przy T &gt; 80°C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>Sprzętowe blokowanie sygnałów PWM w przypadku wykrycia stanu awaryjnego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232" w:hanging="232"/>
            </w:pPr>
            <w:r>
              <w:rPr>
                <w:color w:val="000000"/>
              </w:rPr>
              <w:t>Zabezpieczenie błędów wentylatora i napięć pomocniczych</w:t>
            </w:r>
          </w:p>
          <w:p w:rsidR="00C558C8" w:rsidRDefault="00C558C8">
            <w:pPr>
              <w:spacing w:after="160" w:line="259" w:lineRule="auto"/>
            </w:pPr>
          </w:p>
          <w:p w:rsidR="00C558C8" w:rsidRDefault="001E747D">
            <w:pPr>
              <w:numPr>
                <w:ilvl w:val="0"/>
                <w:numId w:val="3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rPr>
                <w:color w:val="000000"/>
              </w:rPr>
            </w:pPr>
            <w:r>
              <w:rPr>
                <w:color w:val="000000"/>
              </w:rPr>
              <w:lastRenderedPageBreak/>
              <w:t>Chłodzenie i montaż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>Radiator chłodzony aktywnie, moc chłodzenia do 140 W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>Automatyczna regulacja prędkości wentylatora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232" w:hanging="232"/>
            </w:pPr>
            <w:r>
              <w:rPr>
                <w:color w:val="000000"/>
              </w:rPr>
              <w:t xml:space="preserve">Montaż w standardowej obudowie </w:t>
            </w:r>
            <w:proofErr w:type="spellStart"/>
            <w:r>
              <w:rPr>
                <w:color w:val="000000"/>
              </w:rPr>
              <w:t>rack</w:t>
            </w:r>
            <w:proofErr w:type="spellEnd"/>
            <w:r>
              <w:rPr>
                <w:color w:val="000000"/>
              </w:rPr>
              <w:t xml:space="preserve"> 19” 3U</w:t>
            </w:r>
          </w:p>
          <w:p w:rsidR="00C558C8" w:rsidRDefault="00C558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</w:pPr>
          </w:p>
          <w:p w:rsidR="00C558C8" w:rsidRDefault="001E747D">
            <w:pPr>
              <w:spacing w:after="160" w:line="259" w:lineRule="auto"/>
            </w:pPr>
            <w:r>
              <w:t>Kompatybilność z pozostałymi elementami zamówienia</w:t>
            </w:r>
          </w:p>
        </w:tc>
        <w:tc>
          <w:tcPr>
            <w:tcW w:w="4035" w:type="dxa"/>
            <w:shd w:val="clear" w:color="auto" w:fill="EEECE1"/>
          </w:tcPr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C558C8">
        <w:trPr>
          <w:trHeight w:val="729"/>
          <w:jc w:val="center"/>
        </w:trPr>
        <w:tc>
          <w:tcPr>
            <w:tcW w:w="930" w:type="dxa"/>
            <w:vAlign w:val="center"/>
          </w:tcPr>
          <w:p w:rsidR="00C558C8" w:rsidRDefault="00C558C8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110" w:type="dxa"/>
            <w:vAlign w:val="center"/>
          </w:tcPr>
          <w:p w:rsidR="00C558C8" w:rsidRDefault="001E747D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4. Obudowa </w:t>
            </w:r>
            <w:proofErr w:type="spellStart"/>
            <w:r>
              <w:rPr>
                <w:b/>
                <w:bCs/>
              </w:rPr>
              <w:t>rackowa</w:t>
            </w:r>
            <w:proofErr w:type="spellEnd"/>
            <w:r>
              <w:rPr>
                <w:b/>
                <w:bCs/>
              </w:rPr>
              <w:t xml:space="preserve"> 3U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 (sztuk 1)</w:t>
            </w:r>
            <w:r>
              <w:rPr>
                <w:b/>
                <w:bCs/>
              </w:rPr>
              <w:t>:</w:t>
            </w:r>
          </w:p>
          <w:p w:rsidR="00C558C8" w:rsidRDefault="001E747D">
            <w:pPr>
              <w:numPr>
                <w:ilvl w:val="0"/>
                <w:numId w:val="20"/>
              </w:numPr>
              <w:spacing w:after="0" w:line="259" w:lineRule="auto"/>
              <w:ind w:left="425"/>
            </w:pPr>
            <w:r>
              <w:t>otwarta konstrukcja przeznaczona do montażu modułów mocy w standardzie 19".</w:t>
            </w:r>
          </w:p>
          <w:p w:rsidR="00C558C8" w:rsidRDefault="001E747D">
            <w:pPr>
              <w:numPr>
                <w:ilvl w:val="0"/>
                <w:numId w:val="20"/>
              </w:numPr>
              <w:spacing w:after="160" w:line="259" w:lineRule="auto"/>
              <w:ind w:left="425"/>
            </w:pPr>
            <w:r>
              <w:t>Umożliwia integrację do ośmiu przedmiotowych modułów energoelektronicznych, co pozwala na elastyczne konfigurowanie systemów przekształtnikowych.</w:t>
            </w:r>
          </w:p>
          <w:p w:rsidR="00C558C8" w:rsidRDefault="001E747D">
            <w:pPr>
              <w:spacing w:after="160" w:line="259" w:lineRule="auto"/>
            </w:pPr>
            <w:r>
              <w:t>Wymagane parametry techniczne:</w:t>
            </w:r>
          </w:p>
          <w:p w:rsidR="00C558C8" w:rsidRDefault="001E747D">
            <w:pPr>
              <w:numPr>
                <w:ilvl w:val="0"/>
                <w:numId w:val="4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rPr>
                <w:color w:val="000000"/>
              </w:rPr>
            </w:pPr>
            <w:r>
              <w:rPr>
                <w:color w:val="000000"/>
              </w:rPr>
              <w:t>Konstrukcja mechaniczna: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>Wzmocniona obudowa typu 3U, zgodna ze standardem 19"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t xml:space="preserve">Obudowa powinna umożliwić instalację min. 8 </w:t>
            </w:r>
            <w:r>
              <w:rPr>
                <w:color w:val="000000"/>
              </w:rPr>
              <w:t xml:space="preserve"> slotów na przedmiotowe moduły mocy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>Prowadnice modułów o długości min 160 mm, zapewniające stabilne mocowanie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>Uchwyty mocujące moduły, zabezpieczające je przed przemieszczaniem</w:t>
            </w:r>
          </w:p>
          <w:p w:rsidR="00C558C8" w:rsidRDefault="00C558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/>
              <w:rPr>
                <w:color w:val="000000"/>
              </w:rPr>
            </w:pPr>
          </w:p>
          <w:p w:rsidR="00C558C8" w:rsidRDefault="001E747D">
            <w:pPr>
              <w:numPr>
                <w:ilvl w:val="0"/>
                <w:numId w:val="3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rPr>
                <w:color w:val="000000"/>
              </w:rPr>
            </w:pPr>
            <w:r>
              <w:rPr>
                <w:color w:val="000000"/>
              </w:rPr>
              <w:t>Zasilanie i okablowanie: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>Wbudowany zasilacz pomocniczy na napięcia 12V i 5V dla przedmiotowych modułów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>Wewnętrzne okablowanie zapewniające uporządkowane połączenia i minimalizujące ryzyko błędów instalacyjnych</w:t>
            </w:r>
          </w:p>
          <w:p w:rsidR="00C558C8" w:rsidRDefault="00C558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/>
              <w:rPr>
                <w:color w:val="000000"/>
              </w:rPr>
            </w:pPr>
          </w:p>
          <w:p w:rsidR="00C558C8" w:rsidRDefault="001E747D">
            <w:pPr>
              <w:numPr>
                <w:ilvl w:val="0"/>
                <w:numId w:val="3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rPr>
                <w:color w:val="000000"/>
              </w:rPr>
            </w:pPr>
            <w:r>
              <w:rPr>
                <w:color w:val="000000"/>
              </w:rPr>
              <w:t>Chłodzenie i dostęp: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lastRenderedPageBreak/>
              <w:t>Otwarta konstrukcja umożliwiająca naturalną cyrkulację powietrza wokół modułów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>Łatwy dostęp do modułów, ułatwiający ich wymianę, konserwację oraz podłączanie przyrządów pomiarowych</w:t>
            </w:r>
          </w:p>
          <w:p w:rsidR="00C558C8" w:rsidRDefault="00C558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232"/>
              <w:rPr>
                <w:color w:val="000000"/>
              </w:rPr>
            </w:pPr>
          </w:p>
          <w:p w:rsidR="00C558C8" w:rsidRDefault="001E747D">
            <w:pPr>
              <w:numPr>
                <w:ilvl w:val="0"/>
                <w:numId w:val="18"/>
              </w:numPr>
              <w:spacing w:after="160" w:line="259" w:lineRule="auto"/>
            </w:pPr>
            <w:r>
              <w:t>Kompatybilność z pozostałymi elementami zamówienia</w:t>
            </w:r>
          </w:p>
        </w:tc>
        <w:tc>
          <w:tcPr>
            <w:tcW w:w="4035" w:type="dxa"/>
            <w:shd w:val="clear" w:color="auto" w:fill="EEECE1"/>
          </w:tcPr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C558C8">
        <w:trPr>
          <w:trHeight w:val="729"/>
          <w:jc w:val="center"/>
        </w:trPr>
        <w:tc>
          <w:tcPr>
            <w:tcW w:w="930" w:type="dxa"/>
            <w:vAlign w:val="center"/>
          </w:tcPr>
          <w:p w:rsidR="00C558C8" w:rsidRDefault="00C558C8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110" w:type="dxa"/>
            <w:vAlign w:val="center"/>
          </w:tcPr>
          <w:p w:rsidR="00C558C8" w:rsidRDefault="001E747D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</w:rPr>
              <w:t xml:space="preserve">Różnicowy czujnik napięcia ±500V </w:t>
            </w: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(sztuk 10)</w:t>
            </w:r>
          </w:p>
          <w:p w:rsidR="00C558C8" w:rsidRDefault="001E747D">
            <w:pPr>
              <w:spacing w:after="160" w:line="259" w:lineRule="auto"/>
              <w:ind w:left="142"/>
              <w:rPr>
                <w:b/>
                <w:bCs/>
              </w:rPr>
            </w:pPr>
            <w:r>
              <w:t>- sensor zaprojektowany do pomiarów napięcia w aplikacjach energoelektronicznych.</w:t>
            </w:r>
          </w:p>
          <w:p w:rsidR="00C558C8" w:rsidRDefault="001E747D">
            <w:pPr>
              <w:spacing w:after="160" w:line="259" w:lineRule="auto"/>
            </w:pPr>
            <w:r>
              <w:t xml:space="preserve">- kompatybilny z kontrolerem, oferując </w:t>
            </w:r>
            <w:proofErr w:type="spellStart"/>
            <w:r>
              <w:t>plug&amp;play</w:t>
            </w:r>
            <w:proofErr w:type="spellEnd"/>
            <w:r>
              <w:t xml:space="preserve"> integrację za pomocą kabli RJ45.</w:t>
            </w:r>
          </w:p>
          <w:p w:rsidR="00C558C8" w:rsidRDefault="001E747D">
            <w:pPr>
              <w:spacing w:after="160" w:line="259" w:lineRule="auto"/>
            </w:pPr>
            <w:r>
              <w:t>możliwość montażu na standardowych szynach DIN 35 mm,</w:t>
            </w:r>
          </w:p>
          <w:p w:rsidR="00C558C8" w:rsidRDefault="001E747D">
            <w:pPr>
              <w:spacing w:after="160" w:line="259" w:lineRule="auto"/>
            </w:pPr>
            <w:r>
              <w:t>Wymagane parametry techniczne:</w:t>
            </w:r>
          </w:p>
          <w:p w:rsidR="00C558C8" w:rsidRDefault="001E747D">
            <w:pPr>
              <w:numPr>
                <w:ilvl w:val="0"/>
                <w:numId w:val="4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rPr>
                <w:color w:val="000000"/>
              </w:rPr>
            </w:pPr>
            <w:r>
              <w:rPr>
                <w:color w:val="000000"/>
              </w:rPr>
              <w:t>Zakres pomiarowy i dokładność: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>Zakres pomiarowy: ±500 V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>Pełny zakres pracy: ±850 V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>Precyzja pomiaru: ±0,2% (typowo)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 xml:space="preserve">Czułość: 10.00 </w:t>
            </w:r>
            <w:proofErr w:type="spellStart"/>
            <w:r>
              <w:rPr>
                <w:color w:val="000000"/>
              </w:rPr>
              <w:t>mV</w:t>
            </w:r>
            <w:proofErr w:type="spellEnd"/>
            <w:r>
              <w:rPr>
                <w:color w:val="000000"/>
              </w:rPr>
              <w:t>/V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232" w:hanging="232"/>
            </w:pPr>
            <w:r>
              <w:rPr>
                <w:color w:val="000000"/>
              </w:rPr>
              <w:t>Impedancja wejściowa: 6.4 MΩ</w:t>
            </w:r>
          </w:p>
          <w:p w:rsidR="00C558C8" w:rsidRDefault="00C558C8">
            <w:pPr>
              <w:spacing w:after="160" w:line="259" w:lineRule="auto"/>
            </w:pPr>
          </w:p>
          <w:p w:rsidR="00C558C8" w:rsidRDefault="001E747D">
            <w:pPr>
              <w:numPr>
                <w:ilvl w:val="0"/>
                <w:numId w:val="4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rPr>
                <w:color w:val="000000"/>
              </w:rPr>
            </w:pPr>
            <w:r>
              <w:rPr>
                <w:color w:val="000000"/>
              </w:rPr>
              <w:t>Izolacja i zabezpieczenia: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 xml:space="preserve">Izolacja galwaniczna do 1.5 </w:t>
            </w:r>
            <w:proofErr w:type="spellStart"/>
            <w:r>
              <w:rPr>
                <w:color w:val="000000"/>
              </w:rPr>
              <w:t>kV</w:t>
            </w:r>
            <w:proofErr w:type="spellEnd"/>
            <w:r>
              <w:rPr>
                <w:color w:val="000000"/>
              </w:rPr>
              <w:t xml:space="preserve"> RMS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 xml:space="preserve">Odporność na krótkoterminowe przepięcia do 1.5 </w:t>
            </w:r>
            <w:proofErr w:type="spellStart"/>
            <w:r>
              <w:rPr>
                <w:color w:val="000000"/>
              </w:rPr>
              <w:t>kV</w:t>
            </w:r>
            <w:r>
              <w:rPr>
                <w:color w:val="000000"/>
                <w:vertAlign w:val="subscript"/>
              </w:rPr>
              <w:t>Pk</w:t>
            </w:r>
            <w:proofErr w:type="spellEnd"/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232" w:hanging="232"/>
            </w:pPr>
            <w:r>
              <w:rPr>
                <w:color w:val="000000"/>
              </w:rPr>
              <w:t>Odporność na zakłócenia elektromagnetyczne dzięki sygnałowi różnicowemu</w:t>
            </w:r>
          </w:p>
          <w:p w:rsidR="00C558C8" w:rsidRDefault="00C558C8">
            <w:pPr>
              <w:spacing w:after="160" w:line="259" w:lineRule="auto"/>
            </w:pPr>
          </w:p>
          <w:p w:rsidR="00C558C8" w:rsidRDefault="001E747D">
            <w:pPr>
              <w:numPr>
                <w:ilvl w:val="0"/>
                <w:numId w:val="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rPr>
                <w:color w:val="000000"/>
              </w:rPr>
            </w:pPr>
            <w:r>
              <w:rPr>
                <w:color w:val="000000"/>
              </w:rPr>
              <w:t>Interfejsy i sygnały: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>Wyjście różnicowe w standardzie RJ45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>Pasmo przenoszenia: min. 3 MHz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232" w:hanging="232"/>
            </w:pPr>
            <w:r>
              <w:rPr>
                <w:color w:val="000000"/>
              </w:rPr>
              <w:t>Czas ustalania sygnału powinie</w:t>
            </w:r>
            <w:r>
              <w:t xml:space="preserve">n umożliwiać pomiary w szybkich układach energoelektronicznych. </w:t>
            </w:r>
            <w:r>
              <w:lastRenderedPageBreak/>
              <w:t xml:space="preserve">Wymaga się wartości nie gorszej niż </w:t>
            </w:r>
            <w:r>
              <w:rPr>
                <w:color w:val="000000"/>
              </w:rPr>
              <w:t xml:space="preserve"> 165 </w:t>
            </w:r>
            <w:proofErr w:type="spellStart"/>
            <w:r>
              <w:rPr>
                <w:color w:val="000000"/>
              </w:rPr>
              <w:t>ns</w:t>
            </w:r>
            <w:proofErr w:type="spellEnd"/>
            <w:r>
              <w:rPr>
                <w:color w:val="000000"/>
              </w:rPr>
              <w:t xml:space="preserve"> (lub równo</w:t>
            </w:r>
            <w:r>
              <w:t>ważnej w zależności od zakresu czujnika</w:t>
            </w:r>
            <w:r>
              <w:rPr>
                <w:color w:val="000000"/>
              </w:rPr>
              <w:t xml:space="preserve">). </w:t>
            </w:r>
          </w:p>
          <w:p w:rsidR="00C558C8" w:rsidRDefault="00C558C8">
            <w:pPr>
              <w:spacing w:after="160" w:line="259" w:lineRule="auto"/>
            </w:pPr>
          </w:p>
          <w:p w:rsidR="00C558C8" w:rsidRDefault="001E747D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rPr>
                <w:color w:val="000000"/>
              </w:rPr>
            </w:pPr>
            <w:r>
              <w:rPr>
                <w:color w:val="000000"/>
              </w:rPr>
              <w:t>Zasilanie i pobór mocy: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>Wymagane napięcie zasilania: ±12V do ±18V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 xml:space="preserve">Pobór mocy: do 220 </w:t>
            </w:r>
            <w:proofErr w:type="spellStart"/>
            <w:r>
              <w:rPr>
                <w:color w:val="000000"/>
              </w:rPr>
              <w:t>mW</w:t>
            </w:r>
            <w:proofErr w:type="spellEnd"/>
            <w:r>
              <w:rPr>
                <w:color w:val="000000"/>
              </w:rPr>
              <w:t xml:space="preserve"> przy ±15V</w:t>
            </w:r>
          </w:p>
          <w:p w:rsidR="00C558C8" w:rsidRDefault="00C558C8">
            <w:pPr>
              <w:spacing w:after="160" w:line="259" w:lineRule="auto"/>
            </w:pPr>
          </w:p>
          <w:p w:rsidR="00C558C8" w:rsidRDefault="001E747D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rPr>
                <w:color w:val="000000"/>
              </w:rPr>
            </w:pPr>
            <w:r>
              <w:rPr>
                <w:color w:val="000000"/>
              </w:rPr>
              <w:t>Konstrukcja i montaż: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>Obudowa przystosowana do montażu na szynie DIN 35 mm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>Kompaktowe wymiary w zakresach: 94 mm × 24,8 mm × 60,9 mm. Dopuszcza się warianty wymiarowe, umożliwiające poprawny montaż i chłodzenie.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232" w:hanging="232"/>
            </w:pPr>
            <w:r>
              <w:rPr>
                <w:color w:val="000000"/>
              </w:rPr>
              <w:t>Złącza umożliwiające łatwe podłączanie przewodów do 4 mm²</w:t>
            </w:r>
          </w:p>
          <w:p w:rsidR="00C558C8" w:rsidRDefault="001E747D">
            <w:pPr>
              <w:numPr>
                <w:ilvl w:val="0"/>
                <w:numId w:val="3"/>
              </w:numPr>
              <w:spacing w:after="160" w:line="259" w:lineRule="auto"/>
            </w:pPr>
            <w:r>
              <w:t>Kompatybilność z pozostałymi elementami zamówienia</w:t>
            </w:r>
          </w:p>
        </w:tc>
        <w:tc>
          <w:tcPr>
            <w:tcW w:w="4035" w:type="dxa"/>
            <w:shd w:val="clear" w:color="auto" w:fill="EEECE1"/>
          </w:tcPr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C558C8">
        <w:trPr>
          <w:trHeight w:val="729"/>
          <w:jc w:val="center"/>
        </w:trPr>
        <w:tc>
          <w:tcPr>
            <w:tcW w:w="930" w:type="dxa"/>
            <w:vAlign w:val="center"/>
          </w:tcPr>
          <w:p w:rsidR="00C558C8" w:rsidRDefault="001E747D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  <w:tc>
          <w:tcPr>
            <w:tcW w:w="4110" w:type="dxa"/>
            <w:vAlign w:val="center"/>
          </w:tcPr>
          <w:p w:rsidR="00C558C8" w:rsidRDefault="001E747D">
            <w:pPr>
              <w:spacing w:after="160" w:line="259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6. Izolowany czujnik napięcia ±1000V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(sztuk 2)</w:t>
            </w:r>
          </w:p>
          <w:p w:rsidR="00C558C8" w:rsidRDefault="001E747D">
            <w:pPr>
              <w:spacing w:after="160" w:line="259" w:lineRule="auto"/>
            </w:pPr>
            <w:r>
              <w:t>-  sensor zaprojektowany do pomiarów napięcia w aplikacjach energoelektronicznych.</w:t>
            </w:r>
            <w:r>
              <w:br/>
              <w:t>- zapewnia galwaniczną izolację między obwodem pomiarowym a układem sterowania, co jest kluczowe dla bezpieczeństwa i eliminacji zakłóceń w środowiskach wysokiego napięcia.</w:t>
            </w:r>
          </w:p>
          <w:p w:rsidR="00C558C8" w:rsidRDefault="001E747D">
            <w:pPr>
              <w:spacing w:after="160" w:line="259" w:lineRule="auto"/>
            </w:pPr>
            <w:r>
              <w:t xml:space="preserve">- kompatybilny z kontrolerem, oferując </w:t>
            </w:r>
            <w:proofErr w:type="spellStart"/>
            <w:r>
              <w:t>plug&amp;play</w:t>
            </w:r>
            <w:proofErr w:type="spellEnd"/>
            <w:r>
              <w:t xml:space="preserve"> integrację za pomocą kabli RJ45.</w:t>
            </w:r>
          </w:p>
          <w:p w:rsidR="00C558C8" w:rsidRDefault="00C558C8">
            <w:pPr>
              <w:spacing w:after="160" w:line="259" w:lineRule="auto"/>
            </w:pPr>
          </w:p>
          <w:p w:rsidR="00C558C8" w:rsidRDefault="001E747D">
            <w:pPr>
              <w:spacing w:after="160" w:line="259" w:lineRule="auto"/>
            </w:pPr>
            <w:r>
              <w:t>możliwość montażu na standardowych szynach DIN 35 mm,</w:t>
            </w:r>
          </w:p>
          <w:p w:rsidR="00C558C8" w:rsidRDefault="001E747D">
            <w:pPr>
              <w:spacing w:after="160" w:line="259" w:lineRule="auto"/>
            </w:pPr>
            <w:r>
              <w:t>Wymagane parametry techniczne:</w:t>
            </w:r>
          </w:p>
          <w:p w:rsidR="00C558C8" w:rsidRDefault="001E747D">
            <w:pPr>
              <w:numPr>
                <w:ilvl w:val="0"/>
                <w:numId w:val="4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rPr>
                <w:color w:val="000000"/>
              </w:rPr>
            </w:pPr>
            <w:r>
              <w:rPr>
                <w:color w:val="000000"/>
              </w:rPr>
              <w:t>Zakres pomiarowy i dokładność: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>Zakres pomiarowy: ±1000 V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>Pełny zakres pracy: ±1380 V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>Precyzja pomiaru: ±0,3% (typowo)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lastRenderedPageBreak/>
              <w:t xml:space="preserve">Czułość: 5.00 </w:t>
            </w:r>
            <w:proofErr w:type="spellStart"/>
            <w:r>
              <w:rPr>
                <w:color w:val="000000"/>
              </w:rPr>
              <w:t>mV</w:t>
            </w:r>
            <w:proofErr w:type="spellEnd"/>
            <w:r>
              <w:rPr>
                <w:color w:val="000000"/>
              </w:rPr>
              <w:t>/V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232" w:hanging="232"/>
            </w:pPr>
            <w:r>
              <w:rPr>
                <w:color w:val="000000"/>
              </w:rPr>
              <w:t>Impedancja wejściowa: 6.5 MΩ</w:t>
            </w:r>
          </w:p>
          <w:p w:rsidR="00C558C8" w:rsidRDefault="00C558C8">
            <w:pPr>
              <w:spacing w:after="160" w:line="259" w:lineRule="auto"/>
            </w:pPr>
          </w:p>
          <w:p w:rsidR="00C558C8" w:rsidRDefault="001E747D">
            <w:pPr>
              <w:numPr>
                <w:ilvl w:val="0"/>
                <w:numId w:val="4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rPr>
                <w:color w:val="000000"/>
              </w:rPr>
            </w:pPr>
            <w:r>
              <w:rPr>
                <w:color w:val="000000"/>
              </w:rPr>
              <w:t>Izolacja i zabezpieczenia: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 xml:space="preserve">Izolacja galwaniczna do 1.5 </w:t>
            </w:r>
            <w:proofErr w:type="spellStart"/>
            <w:r>
              <w:rPr>
                <w:color w:val="000000"/>
              </w:rPr>
              <w:t>kV</w:t>
            </w:r>
            <w:r>
              <w:rPr>
                <w:color w:val="000000"/>
                <w:vertAlign w:val="subscript"/>
              </w:rPr>
              <w:t>Pk</w:t>
            </w:r>
            <w:proofErr w:type="spellEnd"/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232" w:hanging="232"/>
            </w:pPr>
            <w:r>
              <w:rPr>
                <w:color w:val="000000"/>
              </w:rPr>
              <w:t>Odporność na zakłócenia elektromagnetyczne dzięki sygnałowi różnicowemu</w:t>
            </w:r>
          </w:p>
          <w:p w:rsidR="00C558C8" w:rsidRDefault="00C558C8">
            <w:pPr>
              <w:spacing w:after="160" w:line="259" w:lineRule="auto"/>
            </w:pPr>
          </w:p>
          <w:p w:rsidR="00C558C8" w:rsidRDefault="001E747D">
            <w:pPr>
              <w:numPr>
                <w:ilvl w:val="0"/>
                <w:numId w:val="3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rPr>
                <w:color w:val="000000"/>
              </w:rPr>
            </w:pPr>
            <w:r>
              <w:rPr>
                <w:color w:val="000000"/>
              </w:rPr>
              <w:t>Interfejsy i sygnały: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>Wyjście różnicowe w standardzie RJ45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>Pasmo przenoszenia: min. 100 kHz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232" w:hanging="232"/>
            </w:pPr>
            <w:r>
              <w:rPr>
                <w:color w:val="000000"/>
              </w:rPr>
              <w:t xml:space="preserve">Czas ustalania: 6,45 µs </w:t>
            </w:r>
          </w:p>
          <w:p w:rsidR="00C558C8" w:rsidRDefault="00C558C8">
            <w:pPr>
              <w:spacing w:after="160" w:line="259" w:lineRule="auto"/>
            </w:pPr>
            <w:bookmarkStart w:id="3" w:name="_heading=h.u3zgii3k89x3" w:colFirst="0" w:colLast="0"/>
            <w:bookmarkEnd w:id="3"/>
          </w:p>
          <w:p w:rsidR="00C558C8" w:rsidRDefault="001E747D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rPr>
                <w:color w:val="000000"/>
              </w:rPr>
            </w:pPr>
            <w:r>
              <w:rPr>
                <w:color w:val="000000"/>
              </w:rPr>
              <w:t>Zasilanie i pobór mocy: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>Wymagane napięcie zasilania: ±12V do ±18V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 xml:space="preserve">Pobór mocy: do 680 </w:t>
            </w:r>
            <w:proofErr w:type="spellStart"/>
            <w:r>
              <w:rPr>
                <w:color w:val="000000"/>
              </w:rPr>
              <w:t>mW</w:t>
            </w:r>
            <w:proofErr w:type="spellEnd"/>
            <w:r>
              <w:rPr>
                <w:color w:val="000000"/>
              </w:rPr>
              <w:t xml:space="preserve"> przy ±15V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232" w:hanging="232"/>
            </w:pPr>
            <w:r>
              <w:rPr>
                <w:color w:val="000000"/>
              </w:rPr>
              <w:t>Zabezpieczenie przed zwarciem wyjścia</w:t>
            </w:r>
          </w:p>
          <w:p w:rsidR="00C558C8" w:rsidRDefault="00C558C8">
            <w:pPr>
              <w:spacing w:after="160" w:line="259" w:lineRule="auto"/>
            </w:pPr>
          </w:p>
          <w:p w:rsidR="00C558C8" w:rsidRDefault="001E747D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rPr>
                <w:color w:val="000000"/>
              </w:rPr>
            </w:pPr>
            <w:r>
              <w:rPr>
                <w:color w:val="000000"/>
              </w:rPr>
              <w:t>Konstrukcja i montaż: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>Obudowa przystosowana do montażu na szynie DIN 35 mm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>Kompaktowe wymiary w zakresach: 94 mm × 24,8 mm × 60,9 mm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232" w:hanging="232"/>
            </w:pPr>
            <w:r>
              <w:rPr>
                <w:color w:val="000000"/>
              </w:rPr>
              <w:t>Złącza umożliwiające łatwe podłączanie przewodów do 4 mm²</w:t>
            </w:r>
          </w:p>
          <w:p w:rsidR="00C558C8" w:rsidRDefault="001E747D">
            <w:pPr>
              <w:numPr>
                <w:ilvl w:val="0"/>
                <w:numId w:val="3"/>
              </w:numPr>
              <w:spacing w:after="160" w:line="259" w:lineRule="auto"/>
            </w:pPr>
            <w:r>
              <w:t>Kompatybilność z pozostałymi elementami zamówienia</w:t>
            </w:r>
          </w:p>
        </w:tc>
        <w:tc>
          <w:tcPr>
            <w:tcW w:w="4035" w:type="dxa"/>
            <w:shd w:val="clear" w:color="auto" w:fill="EEECE1"/>
          </w:tcPr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C558C8">
        <w:trPr>
          <w:trHeight w:val="729"/>
          <w:jc w:val="center"/>
        </w:trPr>
        <w:tc>
          <w:tcPr>
            <w:tcW w:w="930" w:type="dxa"/>
            <w:vAlign w:val="center"/>
          </w:tcPr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110" w:type="dxa"/>
            <w:vAlign w:val="center"/>
          </w:tcPr>
          <w:p w:rsidR="00C558C8" w:rsidRDefault="001E747D">
            <w:pPr>
              <w:spacing w:after="160" w:line="259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7. Izolowany czujnik prądu ±25A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(sztuk 12)</w:t>
            </w:r>
          </w:p>
          <w:p w:rsidR="00C558C8" w:rsidRDefault="001E747D">
            <w:pPr>
              <w:numPr>
                <w:ilvl w:val="0"/>
                <w:numId w:val="12"/>
              </w:numPr>
              <w:spacing w:after="0" w:line="259" w:lineRule="auto"/>
            </w:pPr>
            <w:r>
              <w:t xml:space="preserve">- umożliwiają pomiar prądu w zakresie ±25A z pełną izolacją galwaniczną. </w:t>
            </w:r>
          </w:p>
          <w:p w:rsidR="00C558C8" w:rsidRDefault="001E747D">
            <w:pPr>
              <w:numPr>
                <w:ilvl w:val="0"/>
                <w:numId w:val="12"/>
              </w:numPr>
              <w:spacing w:after="0" w:line="259" w:lineRule="auto"/>
            </w:pPr>
            <w:r>
              <w:t xml:space="preserve">- zapewnia wysoki poziom bezpieczeństwa, niski poziom szumów oraz szerokie pasmo przenoszenia, </w:t>
            </w:r>
          </w:p>
          <w:p w:rsidR="00C558C8" w:rsidRDefault="001E747D">
            <w:pPr>
              <w:numPr>
                <w:ilvl w:val="0"/>
                <w:numId w:val="12"/>
              </w:numPr>
              <w:spacing w:after="160" w:line="259" w:lineRule="auto"/>
            </w:pPr>
            <w:r>
              <w:t xml:space="preserve">kompatybilny z przedmiotowym kontrolerem, co pozwala na </w:t>
            </w:r>
            <w:proofErr w:type="spellStart"/>
            <w:r>
              <w:lastRenderedPageBreak/>
              <w:t>plug&amp;play</w:t>
            </w:r>
            <w:proofErr w:type="spellEnd"/>
            <w:r>
              <w:t xml:space="preserve"> integrację w systemach sterowania i monitorowania przekształtników energoelektronicznych. </w:t>
            </w:r>
          </w:p>
          <w:p w:rsidR="00C558C8" w:rsidRDefault="001E747D">
            <w:pPr>
              <w:spacing w:after="160" w:line="259" w:lineRule="auto"/>
            </w:pPr>
            <w:r>
              <w:t>Wymagane parametry techniczne:</w:t>
            </w:r>
          </w:p>
          <w:p w:rsidR="00C558C8" w:rsidRDefault="001E747D">
            <w:pPr>
              <w:numPr>
                <w:ilvl w:val="0"/>
                <w:numId w:val="2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rPr>
                <w:color w:val="000000"/>
              </w:rPr>
            </w:pPr>
            <w:r>
              <w:rPr>
                <w:color w:val="000000"/>
              </w:rPr>
              <w:t>Zakres pomiarowy i dokładność: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>Zakres pomiarowy max.: ±40 A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>Zakres liniowy: ±50 A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 xml:space="preserve">Czułość: 100 </w:t>
            </w:r>
            <w:proofErr w:type="spellStart"/>
            <w:r>
              <w:rPr>
                <w:color w:val="000000"/>
              </w:rPr>
              <w:t>mV</w:t>
            </w:r>
            <w:proofErr w:type="spellEnd"/>
            <w:r>
              <w:rPr>
                <w:color w:val="000000"/>
              </w:rPr>
              <w:t>/A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>Precyzja pomiaru: ±0.8% (typowo)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232" w:hanging="232"/>
            </w:pPr>
            <w:r>
              <w:rPr>
                <w:color w:val="000000"/>
              </w:rPr>
              <w:t>Impedancja wejściowa: 3.5 mΩ</w:t>
            </w:r>
          </w:p>
          <w:p w:rsidR="00C558C8" w:rsidRDefault="001E747D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rPr>
                <w:color w:val="000000"/>
              </w:rPr>
            </w:pPr>
            <w:r>
              <w:rPr>
                <w:color w:val="000000"/>
              </w:rPr>
              <w:t>Izolacja i zabezpieczenia: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 xml:space="preserve">Izolacja galwaniczna do 1.1 </w:t>
            </w:r>
            <w:proofErr w:type="spellStart"/>
            <w:r>
              <w:rPr>
                <w:color w:val="000000"/>
              </w:rPr>
              <w:t>kV</w:t>
            </w:r>
            <w:r>
              <w:rPr>
                <w:color w:val="000000"/>
                <w:vertAlign w:val="subscript"/>
              </w:rPr>
              <w:t>RMS</w:t>
            </w:r>
            <w:proofErr w:type="spellEnd"/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 xml:space="preserve">Odporność na krótkotrwałe przepięcia do 4.8 </w:t>
            </w:r>
            <w:proofErr w:type="spellStart"/>
            <w:r>
              <w:rPr>
                <w:color w:val="000000"/>
              </w:rPr>
              <w:t>kV</w:t>
            </w:r>
            <w:proofErr w:type="spellEnd"/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>Obsługa przewodów o przekroju 0.2-4 mm²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232" w:hanging="232"/>
            </w:pPr>
            <w:r>
              <w:rPr>
                <w:color w:val="000000"/>
              </w:rPr>
              <w:t>Wyjście różnicowe redukujące zakłócenia elektromagnetyczne (EMC)</w:t>
            </w:r>
          </w:p>
          <w:p w:rsidR="00C558C8" w:rsidRDefault="001E747D">
            <w:pPr>
              <w:numPr>
                <w:ilvl w:val="0"/>
                <w:numId w:val="4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rPr>
                <w:color w:val="000000"/>
              </w:rPr>
            </w:pPr>
            <w:r>
              <w:rPr>
                <w:color w:val="000000"/>
              </w:rPr>
              <w:t>Interfejsy i sygnały: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>Wyjście napięciowe różnicowe, zgodne z interfejsem RJ45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>Pasmo przenoszenia min: 1.5 MHz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232" w:hanging="232"/>
            </w:pPr>
            <w:r>
              <w:rPr>
                <w:color w:val="000000"/>
              </w:rPr>
              <w:t xml:space="preserve">Czas ustalania: 260 </w:t>
            </w:r>
            <w:proofErr w:type="spellStart"/>
            <w:r>
              <w:rPr>
                <w:color w:val="000000"/>
              </w:rPr>
              <w:t>ns</w:t>
            </w:r>
            <w:proofErr w:type="spellEnd"/>
          </w:p>
          <w:p w:rsidR="00C558C8" w:rsidRDefault="001E747D">
            <w:pPr>
              <w:numPr>
                <w:ilvl w:val="0"/>
                <w:numId w:val="2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rPr>
                <w:color w:val="000000"/>
              </w:rPr>
            </w:pPr>
            <w:r>
              <w:rPr>
                <w:color w:val="000000"/>
              </w:rPr>
              <w:t>Zasilanie i pobór mocy: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>Wymagane napięcie zasilania: od ±12V do ±18V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 xml:space="preserve">Pobór mocy: 210 </w:t>
            </w:r>
            <w:proofErr w:type="spellStart"/>
            <w:r>
              <w:rPr>
                <w:color w:val="000000"/>
              </w:rPr>
              <w:t>mW</w:t>
            </w:r>
            <w:proofErr w:type="spellEnd"/>
            <w:r>
              <w:rPr>
                <w:color w:val="000000"/>
              </w:rPr>
              <w:t xml:space="preserve"> przy ±15V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232" w:hanging="232"/>
            </w:pPr>
            <w:r>
              <w:rPr>
                <w:color w:val="000000"/>
              </w:rPr>
              <w:t>Zabezpieczenie przed zwarciem wyjścia</w:t>
            </w:r>
          </w:p>
          <w:p w:rsidR="00C558C8" w:rsidRDefault="001E747D">
            <w:pPr>
              <w:numPr>
                <w:ilvl w:val="0"/>
                <w:numId w:val="3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rPr>
                <w:color w:val="000000"/>
              </w:rPr>
            </w:pPr>
            <w:r>
              <w:rPr>
                <w:color w:val="000000"/>
              </w:rPr>
              <w:t>Konstrukcja i montaż: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>Obudowa przystosowana do montażu na szynie DIN 35 mm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59" w:lineRule="auto"/>
              <w:ind w:left="232" w:hanging="232"/>
            </w:pPr>
            <w:r>
              <w:rPr>
                <w:color w:val="000000"/>
              </w:rPr>
              <w:t>Kompaktowe wymiary w zakresach: 94 mm × 24,8 mm × 60,9 mm</w:t>
            </w:r>
          </w:p>
          <w:p w:rsidR="00C558C8" w:rsidRDefault="001E747D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232" w:hanging="232"/>
            </w:pPr>
            <w:r>
              <w:rPr>
                <w:color w:val="000000"/>
              </w:rPr>
              <w:t>Możliwość podłączania przewodów o dużym przekroju dla zwiększenia elastyczności instalacji</w:t>
            </w:r>
          </w:p>
          <w:p w:rsidR="00C558C8" w:rsidRDefault="001E747D">
            <w:pPr>
              <w:numPr>
                <w:ilvl w:val="0"/>
                <w:numId w:val="13"/>
              </w:numPr>
              <w:spacing w:after="0" w:line="259" w:lineRule="auto"/>
            </w:pPr>
            <w:r>
              <w:t>Kompatybilność z pozostałymi elementami zamówienia</w:t>
            </w:r>
          </w:p>
          <w:p w:rsidR="00C558C8" w:rsidRDefault="001E747D">
            <w:pPr>
              <w:numPr>
                <w:ilvl w:val="0"/>
                <w:numId w:val="13"/>
              </w:numPr>
              <w:spacing w:after="160" w:line="259" w:lineRule="auto"/>
            </w:pPr>
            <w:r>
              <w:t xml:space="preserve">Czujnik prądu musi zostać zaprojektowany do współpracy z przedmiotowym kontrolerem, co </w:t>
            </w:r>
            <w:r>
              <w:lastRenderedPageBreak/>
              <w:t xml:space="preserve">umożliwi jego bezpośrednie podłączenie przez RJ45 bez konieczności stosowania dodatkowych przetworników. Dzięki kompatybilności z </w:t>
            </w:r>
            <w:proofErr w:type="spellStart"/>
            <w:r>
              <w:t>rackiem</w:t>
            </w:r>
            <w:proofErr w:type="spellEnd"/>
            <w:r>
              <w:t xml:space="preserve"> 3U, może być łatwo zintegrowany z systemem sterowania i monitorowania, zapewniając dokładną akwizycję prądów w obwodach energoelektronicznych.</w:t>
            </w:r>
          </w:p>
        </w:tc>
        <w:tc>
          <w:tcPr>
            <w:tcW w:w="4035" w:type="dxa"/>
            <w:shd w:val="clear" w:color="auto" w:fill="EEECE1"/>
          </w:tcPr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C558C8">
        <w:trPr>
          <w:trHeight w:val="729"/>
          <w:jc w:val="center"/>
        </w:trPr>
        <w:tc>
          <w:tcPr>
            <w:tcW w:w="930" w:type="dxa"/>
            <w:vAlign w:val="center"/>
          </w:tcPr>
          <w:p w:rsidR="00C558C8" w:rsidRDefault="00C558C8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110" w:type="dxa"/>
            <w:vAlign w:val="center"/>
          </w:tcPr>
          <w:p w:rsidR="00C558C8" w:rsidRDefault="001E747D">
            <w:pPr>
              <w:spacing w:after="160" w:line="259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8. Moduł wejść analogowych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(sztuk 12)</w:t>
            </w:r>
          </w:p>
          <w:p w:rsidR="00C558C8" w:rsidRDefault="001E747D">
            <w:pPr>
              <w:numPr>
                <w:ilvl w:val="0"/>
                <w:numId w:val="36"/>
              </w:numPr>
              <w:spacing w:after="160" w:line="259" w:lineRule="auto"/>
            </w:pPr>
            <w:r>
              <w:t>możliwość przyłączania się z zewnątrz przewodami za pomocą złącz śrubowych.</w:t>
            </w:r>
          </w:p>
        </w:tc>
        <w:tc>
          <w:tcPr>
            <w:tcW w:w="4035" w:type="dxa"/>
            <w:shd w:val="clear" w:color="auto" w:fill="EEECE1"/>
          </w:tcPr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C558C8">
        <w:trPr>
          <w:trHeight w:val="729"/>
          <w:jc w:val="center"/>
        </w:trPr>
        <w:tc>
          <w:tcPr>
            <w:tcW w:w="930" w:type="dxa"/>
            <w:vAlign w:val="center"/>
          </w:tcPr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110" w:type="dxa"/>
            <w:vAlign w:val="center"/>
          </w:tcPr>
          <w:p w:rsidR="00C558C8" w:rsidRDefault="001E747D">
            <w:pPr>
              <w:spacing w:after="160" w:line="259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9. Moduł adaptera BNC do wejść analogowych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(sztuk 12)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br/>
            </w:r>
            <w:r>
              <w:t>- możliwość przyłączania się z zewnątrz przewodami za pomocą złącz BNC.</w:t>
            </w:r>
          </w:p>
        </w:tc>
        <w:tc>
          <w:tcPr>
            <w:tcW w:w="4035" w:type="dxa"/>
            <w:shd w:val="clear" w:color="auto" w:fill="EEECE1"/>
          </w:tcPr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C558C8">
        <w:trPr>
          <w:trHeight w:val="729"/>
          <w:jc w:val="center"/>
        </w:trPr>
        <w:tc>
          <w:tcPr>
            <w:tcW w:w="930" w:type="dxa"/>
            <w:vAlign w:val="center"/>
          </w:tcPr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110" w:type="dxa"/>
            <w:vAlign w:val="center"/>
          </w:tcPr>
          <w:p w:rsidR="00C558C8" w:rsidRDefault="001E747D">
            <w:pPr>
              <w:spacing w:after="160" w:line="259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10. Światłowodowe przewody optyczne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(sztuk 24)</w:t>
            </w:r>
          </w:p>
          <w:p w:rsidR="00C558C8" w:rsidRDefault="001E747D">
            <w:pPr>
              <w:numPr>
                <w:ilvl w:val="0"/>
                <w:numId w:val="24"/>
              </w:numPr>
              <w:spacing w:after="0" w:line="259" w:lineRule="auto"/>
            </w:pPr>
            <w:r>
              <w:t>długość min. 2m.</w:t>
            </w:r>
          </w:p>
          <w:p w:rsidR="00C558C8" w:rsidRDefault="001E747D">
            <w:pPr>
              <w:numPr>
                <w:ilvl w:val="0"/>
                <w:numId w:val="19"/>
              </w:numPr>
              <w:spacing w:after="160" w:line="259" w:lineRule="auto"/>
            </w:pPr>
            <w:r>
              <w:t>kompatybilne z przedmiotowym kontrolerem oraz przedmiotowymi modułami mocy.</w:t>
            </w:r>
          </w:p>
        </w:tc>
        <w:tc>
          <w:tcPr>
            <w:tcW w:w="4035" w:type="dxa"/>
            <w:shd w:val="clear" w:color="auto" w:fill="EEECE1"/>
          </w:tcPr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C558C8">
        <w:trPr>
          <w:trHeight w:val="729"/>
          <w:jc w:val="center"/>
        </w:trPr>
        <w:tc>
          <w:tcPr>
            <w:tcW w:w="930" w:type="dxa"/>
            <w:vAlign w:val="center"/>
          </w:tcPr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110" w:type="dxa"/>
            <w:vAlign w:val="center"/>
          </w:tcPr>
          <w:p w:rsidR="00C558C8" w:rsidRDefault="001E747D">
            <w:pPr>
              <w:spacing w:after="160" w:line="259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11. Przewody RJ45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(sztuk 40)</w:t>
            </w:r>
            <w:r>
              <w:rPr>
                <w:b/>
                <w:bCs/>
              </w:rPr>
              <w:t xml:space="preserve"> </w:t>
            </w:r>
            <w:r>
              <w:br/>
              <w:t xml:space="preserve"> - o długości min. 2m.</w:t>
            </w:r>
          </w:p>
        </w:tc>
        <w:tc>
          <w:tcPr>
            <w:tcW w:w="4035" w:type="dxa"/>
            <w:shd w:val="clear" w:color="auto" w:fill="EEECE1"/>
          </w:tcPr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C558C8">
        <w:trPr>
          <w:trHeight w:val="729"/>
          <w:jc w:val="center"/>
        </w:trPr>
        <w:tc>
          <w:tcPr>
            <w:tcW w:w="930" w:type="dxa"/>
            <w:vAlign w:val="center"/>
          </w:tcPr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110" w:type="dxa"/>
            <w:vAlign w:val="center"/>
          </w:tcPr>
          <w:p w:rsidR="00C558C8" w:rsidRDefault="001E747D">
            <w:pPr>
              <w:spacing w:after="160" w:line="259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12. Przewody QSFP+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(sztuk 1)</w:t>
            </w:r>
          </w:p>
          <w:p w:rsidR="00C558C8" w:rsidRDefault="001E747D">
            <w:pPr>
              <w:numPr>
                <w:ilvl w:val="0"/>
                <w:numId w:val="6"/>
              </w:numPr>
              <w:spacing w:after="0" w:line="259" w:lineRule="auto"/>
            </w:pPr>
            <w:r>
              <w:t>Przewody o długości min. 1m.</w:t>
            </w:r>
          </w:p>
          <w:p w:rsidR="00C558C8" w:rsidRDefault="001E747D">
            <w:pPr>
              <w:numPr>
                <w:ilvl w:val="0"/>
                <w:numId w:val="39"/>
              </w:numPr>
              <w:spacing w:after="160" w:line="259" w:lineRule="auto"/>
            </w:pPr>
            <w:r>
              <w:t>Obsługa transmisji optycznej w standardzie QSFP+.</w:t>
            </w:r>
          </w:p>
        </w:tc>
        <w:tc>
          <w:tcPr>
            <w:tcW w:w="4035" w:type="dxa"/>
            <w:shd w:val="clear" w:color="auto" w:fill="EEECE1"/>
          </w:tcPr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C558C8">
        <w:trPr>
          <w:trHeight w:val="729"/>
          <w:jc w:val="center"/>
        </w:trPr>
        <w:tc>
          <w:tcPr>
            <w:tcW w:w="930" w:type="dxa"/>
            <w:vAlign w:val="center"/>
          </w:tcPr>
          <w:p w:rsidR="00C558C8" w:rsidRDefault="00C558C8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110" w:type="dxa"/>
            <w:vAlign w:val="center"/>
          </w:tcPr>
          <w:p w:rsidR="00C558C8" w:rsidRDefault="001E747D">
            <w:pPr>
              <w:numPr>
                <w:ilvl w:val="0"/>
                <w:numId w:val="26"/>
              </w:numPr>
              <w:spacing w:after="0"/>
              <w:rPr>
                <w:b/>
                <w:bCs/>
              </w:rPr>
            </w:pPr>
            <w:r>
              <w:rPr>
                <w:b/>
                <w:bCs/>
              </w:rPr>
              <w:t xml:space="preserve">Wymóg rozszerzenia: </w:t>
            </w:r>
          </w:p>
          <w:p w:rsidR="00C558C8" w:rsidRDefault="001E747D">
            <w:pPr>
              <w:numPr>
                <w:ilvl w:val="0"/>
                <w:numId w:val="4"/>
              </w:numPr>
            </w:pPr>
            <w:r>
              <w:t>system powinien umożliwiać rozbudowę o dodatkowe dedykowane przedmiotowe moduły energoelektroniczne, zewnętrzną matrycę FPGA oraz kolejne współpracujące ze sobą przedmiotowe kontrolery.</w:t>
            </w:r>
          </w:p>
        </w:tc>
        <w:tc>
          <w:tcPr>
            <w:tcW w:w="4035" w:type="dxa"/>
            <w:shd w:val="clear" w:color="auto" w:fill="EEECE1"/>
          </w:tcPr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C558C8">
        <w:trPr>
          <w:trHeight w:val="837"/>
          <w:jc w:val="center"/>
        </w:trPr>
        <w:tc>
          <w:tcPr>
            <w:tcW w:w="930" w:type="dxa"/>
          </w:tcPr>
          <w:p w:rsidR="00C558C8" w:rsidRDefault="00C558C8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110" w:type="dxa"/>
            <w:tcBorders>
              <w:top w:val="nil"/>
            </w:tcBorders>
          </w:tcPr>
          <w:p w:rsidR="00C558C8" w:rsidRDefault="001E747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Dokumentacja w języku angielskim i/lub polskim.</w:t>
            </w:r>
          </w:p>
        </w:tc>
        <w:tc>
          <w:tcPr>
            <w:tcW w:w="4035" w:type="dxa"/>
            <w:shd w:val="clear" w:color="auto" w:fill="EEECE1"/>
          </w:tcPr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C558C8">
        <w:trPr>
          <w:trHeight w:val="707"/>
          <w:jc w:val="center"/>
        </w:trPr>
        <w:tc>
          <w:tcPr>
            <w:tcW w:w="930" w:type="dxa"/>
          </w:tcPr>
          <w:p w:rsidR="00C558C8" w:rsidRDefault="00C558C8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110" w:type="dxa"/>
          </w:tcPr>
          <w:p w:rsidR="00C558C8" w:rsidRDefault="001E747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Gwarancja: min. 2 lata</w:t>
            </w: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035" w:type="dxa"/>
            <w:shd w:val="clear" w:color="auto" w:fill="EEECE1"/>
          </w:tcPr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C558C8">
        <w:trPr>
          <w:trHeight w:val="690"/>
          <w:jc w:val="center"/>
        </w:trPr>
        <w:tc>
          <w:tcPr>
            <w:tcW w:w="930" w:type="dxa"/>
          </w:tcPr>
          <w:p w:rsidR="00C558C8" w:rsidRDefault="00C558C8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110" w:type="dxa"/>
          </w:tcPr>
          <w:p w:rsidR="00C558C8" w:rsidRDefault="001E747D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Urządzenia fabrycznie nowe</w:t>
            </w:r>
          </w:p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035" w:type="dxa"/>
            <w:shd w:val="clear" w:color="auto" w:fill="EEECE1"/>
          </w:tcPr>
          <w:p w:rsidR="00C558C8" w:rsidRDefault="00C558C8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:rsidR="00C558C8" w:rsidRDefault="00C558C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8"/>
          <w:szCs w:val="8"/>
        </w:rPr>
      </w:pPr>
    </w:p>
    <w:tbl>
      <w:tblPr>
        <w:tblStyle w:val="a6"/>
        <w:tblW w:w="906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28"/>
        <w:gridCol w:w="8134"/>
      </w:tblGrid>
      <w:tr w:rsidR="00C558C8">
        <w:trPr>
          <w:jc w:val="center"/>
        </w:trPr>
        <w:tc>
          <w:tcPr>
            <w:tcW w:w="9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558C8" w:rsidRDefault="00C558C8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bookmarkStart w:id="4" w:name="_heading=h.f5zaojnjw51j" w:colFirst="0" w:colLast="0"/>
            <w:bookmarkEnd w:id="4"/>
          </w:p>
        </w:tc>
        <w:tc>
          <w:tcPr>
            <w:tcW w:w="8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:rsidR="00C558C8" w:rsidRDefault="001E747D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Nazwa, typ, model, producent oferowanego urządzenia </w:t>
            </w:r>
          </w:p>
          <w:p w:rsidR="00C558C8" w:rsidRDefault="00C558C8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1E747D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..............................................................................................................</w:t>
            </w:r>
          </w:p>
          <w:p w:rsidR="00C558C8" w:rsidRDefault="00C558C8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:rsidR="00C558C8" w:rsidRDefault="00C558C8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:rsidR="00C558C8" w:rsidRDefault="001E747D">
      <w:pPr>
        <w:spacing w:before="240" w:after="0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i/>
          <w:iCs/>
          <w:sz w:val="18"/>
          <w:szCs w:val="18"/>
        </w:rPr>
        <w:t>UWAGA: Podane w tabeli wymagania należy traktować jako minimalne. Dopuszcza się składanie ofert na urządzenia lepsze, a przynajmniej równoważne pod każdym względem. Wykonawca powinien określić  w opisie przedmiotu zamówienia – producenta urządzenia oraz nazwę oferowanego produktu i ewentualne inne cechy konieczne do jego jednoznacznego zidentyfikowania oraz wykazać, że oferowane przez niego urządzenia spełniają wymagania określone przez Zamawiającego poprzez dokładne opisanie oferowanych urządzeń w kolumnie oferowane parametry</w:t>
      </w:r>
    </w:p>
    <w:p w:rsidR="00C558C8" w:rsidRDefault="00C558C8">
      <w:pPr>
        <w:spacing w:after="0"/>
        <w:ind w:left="3360"/>
        <w:rPr>
          <w:rFonts w:ascii="Arial" w:eastAsia="Arial" w:hAnsi="Arial" w:cs="Arial"/>
          <w:b/>
          <w:bCs/>
          <w:i/>
          <w:iCs/>
          <w:sz w:val="24"/>
          <w:szCs w:val="24"/>
        </w:rPr>
      </w:pPr>
    </w:p>
    <w:p w:rsidR="00C558C8" w:rsidRDefault="001E747D">
      <w:pPr>
        <w:spacing w:after="0"/>
        <w:ind w:left="3360"/>
        <w:rPr>
          <w:rFonts w:ascii="Arial" w:eastAsia="Arial" w:hAnsi="Arial" w:cs="Arial"/>
          <w:b/>
          <w:bCs/>
          <w:i/>
          <w:iCs/>
          <w:sz w:val="24"/>
          <w:szCs w:val="24"/>
        </w:rPr>
      </w:pPr>
      <w:r>
        <w:rPr>
          <w:rFonts w:ascii="Arial" w:eastAsia="Arial" w:hAnsi="Arial" w:cs="Arial"/>
          <w:b/>
          <w:bCs/>
          <w:i/>
          <w:iCs/>
          <w:sz w:val="24"/>
          <w:szCs w:val="24"/>
        </w:rPr>
        <w:t>Specyfikacja wynagrodzenia</w:t>
      </w:r>
    </w:p>
    <w:p w:rsidR="00C558C8" w:rsidRDefault="00C558C8">
      <w:pPr>
        <w:spacing w:after="0"/>
        <w:ind w:left="3360"/>
        <w:rPr>
          <w:rFonts w:ascii="Arial" w:eastAsia="Arial" w:hAnsi="Arial" w:cs="Arial"/>
          <w:b/>
          <w:bCs/>
          <w:i/>
          <w:iCs/>
          <w:sz w:val="24"/>
          <w:szCs w:val="24"/>
        </w:rPr>
      </w:pPr>
    </w:p>
    <w:tbl>
      <w:tblPr>
        <w:tblStyle w:val="a7"/>
        <w:tblW w:w="9071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761"/>
        <w:gridCol w:w="3150"/>
        <w:gridCol w:w="3027"/>
        <w:gridCol w:w="6"/>
        <w:gridCol w:w="2127"/>
      </w:tblGrid>
      <w:tr w:rsidR="00C558C8">
        <w:trPr>
          <w:trHeight w:val="679"/>
        </w:trPr>
        <w:tc>
          <w:tcPr>
            <w:tcW w:w="7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C558C8" w:rsidRDefault="001E747D">
            <w:pPr>
              <w:spacing w:after="0" w:line="240" w:lineRule="auto"/>
              <w:ind w:right="-295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315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C558C8" w:rsidRDefault="001E747D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Producent/model</w:t>
            </w:r>
          </w:p>
        </w:tc>
        <w:tc>
          <w:tcPr>
            <w:tcW w:w="3027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C558C8" w:rsidRDefault="001E747D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Liczba </w:t>
            </w:r>
          </w:p>
          <w:p w:rsidR="00C558C8" w:rsidRDefault="001E747D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Sztuk/zestawów</w:t>
            </w:r>
          </w:p>
        </w:tc>
        <w:tc>
          <w:tcPr>
            <w:tcW w:w="2133" w:type="dxa"/>
            <w:gridSpan w:val="2"/>
            <w:vMerge w:val="restart"/>
            <w:tcBorders>
              <w:top w:val="single" w:sz="6" w:space="0" w:color="000000"/>
              <w:left w:val="nil"/>
              <w:right w:val="single" w:sz="6" w:space="0" w:color="000000"/>
            </w:tcBorders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C558C8" w:rsidRDefault="001E747D">
            <w:pPr>
              <w:spacing w:before="240" w:after="0"/>
              <w:jc w:val="center"/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  <w:t>Wypełnia</w:t>
            </w:r>
            <w:r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  <w:br/>
              <w:t xml:space="preserve"> Wykonawca</w:t>
            </w:r>
          </w:p>
          <w:p w:rsidR="00C558C8" w:rsidRDefault="001E747D">
            <w:pPr>
              <w:spacing w:before="240" w:after="0"/>
              <w:ind w:left="-440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 </w:t>
            </w:r>
          </w:p>
          <w:p w:rsidR="00C558C8" w:rsidRDefault="001E747D">
            <w:pPr>
              <w:spacing w:before="240" w:after="0"/>
              <w:ind w:left="-440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C558C8">
        <w:trPr>
          <w:trHeight w:val="122"/>
        </w:trPr>
        <w:tc>
          <w:tcPr>
            <w:tcW w:w="76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C558C8" w:rsidRDefault="001E747D">
            <w:pPr>
              <w:spacing w:after="0"/>
              <w:jc w:val="center"/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  <w:t>1</w:t>
            </w:r>
          </w:p>
        </w:tc>
        <w:tc>
          <w:tcPr>
            <w:tcW w:w="31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C558C8" w:rsidRDefault="001E747D">
            <w:pPr>
              <w:spacing w:after="0"/>
              <w:jc w:val="center"/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  <w:t>2</w:t>
            </w:r>
          </w:p>
        </w:tc>
        <w:tc>
          <w:tcPr>
            <w:tcW w:w="302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C558C8" w:rsidRDefault="001E747D">
            <w:pPr>
              <w:spacing w:after="0"/>
              <w:jc w:val="center"/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  <w:t>3</w:t>
            </w:r>
          </w:p>
        </w:tc>
        <w:tc>
          <w:tcPr>
            <w:tcW w:w="2133" w:type="dxa"/>
            <w:gridSpan w:val="2"/>
            <w:vMerge/>
            <w:tcBorders>
              <w:top w:val="single" w:sz="6" w:space="0" w:color="000000"/>
              <w:left w:val="nil"/>
              <w:right w:val="single" w:sz="6" w:space="0" w:color="000000"/>
            </w:tcBorders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C558C8" w:rsidRDefault="00C558C8">
            <w:pPr>
              <w:widowControl w:val="0"/>
              <w:spacing w:after="0"/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</w:pPr>
          </w:p>
        </w:tc>
      </w:tr>
      <w:tr w:rsidR="00C558C8">
        <w:trPr>
          <w:trHeight w:val="2144"/>
        </w:trPr>
        <w:tc>
          <w:tcPr>
            <w:tcW w:w="76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C558C8" w:rsidRDefault="001E747D">
            <w:pPr>
              <w:spacing w:before="240" w:after="0"/>
              <w:ind w:left="-440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1.</w:t>
            </w:r>
          </w:p>
        </w:tc>
        <w:tc>
          <w:tcPr>
            <w:tcW w:w="31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C558C8" w:rsidRDefault="001E747D">
            <w:pPr>
              <w:spacing w:before="240" w:after="0"/>
              <w:ind w:left="-17"/>
              <w:jc w:val="center"/>
              <w:rPr>
                <w:rFonts w:ascii="Arial" w:eastAsia="Arial" w:hAnsi="Arial" w:cs="Arial"/>
                <w:b/>
                <w:bCs/>
                <w:color w:val="C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C00000"/>
                <w:sz w:val="18"/>
                <w:szCs w:val="18"/>
              </w:rPr>
              <w:t>Zintegrowane środowisko do synchronicznego sterowania układami energoelektroniki i akwizycji danych wraz z dedykowanymi interfejsami komunikacji FPGA</w:t>
            </w:r>
          </w:p>
          <w:p w:rsidR="00C558C8" w:rsidRDefault="001E747D">
            <w:pPr>
              <w:spacing w:before="240" w:after="0"/>
              <w:jc w:val="center"/>
              <w:rPr>
                <w:rFonts w:ascii="Arial" w:eastAsia="Arial" w:hAnsi="Arial" w:cs="Arial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sz w:val="18"/>
                <w:szCs w:val="18"/>
              </w:rPr>
              <w:t xml:space="preserve"> (zgodny z powyższymi wymaganiami Zamawiającego)</w:t>
            </w:r>
          </w:p>
        </w:tc>
        <w:tc>
          <w:tcPr>
            <w:tcW w:w="302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C558C8" w:rsidRDefault="001E747D">
            <w:pPr>
              <w:spacing w:before="240" w:after="0"/>
              <w:ind w:left="-440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1 zestaw</w:t>
            </w:r>
          </w:p>
        </w:tc>
        <w:tc>
          <w:tcPr>
            <w:tcW w:w="2133" w:type="dxa"/>
            <w:gridSpan w:val="2"/>
            <w:vMerge/>
            <w:tcBorders>
              <w:top w:val="single" w:sz="6" w:space="0" w:color="000000"/>
              <w:left w:val="nil"/>
              <w:right w:val="single" w:sz="6" w:space="0" w:color="000000"/>
            </w:tcBorders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C558C8" w:rsidRDefault="00C558C8">
            <w:pPr>
              <w:widowControl w:val="0"/>
              <w:spacing w:after="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</w:tc>
      </w:tr>
      <w:tr w:rsidR="00C558C8">
        <w:trPr>
          <w:trHeight w:val="760"/>
        </w:trPr>
        <w:tc>
          <w:tcPr>
            <w:tcW w:w="6944" w:type="dxa"/>
            <w:gridSpan w:val="4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C558C8" w:rsidRDefault="001E747D">
            <w:pPr>
              <w:spacing w:before="240" w:after="0"/>
              <w:ind w:left="-440"/>
              <w:jc w:val="right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Cena ogółem netto :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C558C8" w:rsidRDefault="001E747D">
            <w:pPr>
              <w:spacing w:before="240" w:after="0"/>
              <w:ind w:left="-440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C558C8">
        <w:trPr>
          <w:trHeight w:val="525"/>
        </w:trPr>
        <w:tc>
          <w:tcPr>
            <w:tcW w:w="6944" w:type="dxa"/>
            <w:gridSpan w:val="4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C558C8" w:rsidRDefault="001E747D">
            <w:pPr>
              <w:spacing w:before="240" w:after="0"/>
              <w:ind w:left="-440"/>
              <w:jc w:val="right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Wartość VAT (23%):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C558C8" w:rsidRDefault="001E747D">
            <w:pPr>
              <w:spacing w:before="240" w:after="0"/>
              <w:ind w:left="-440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C558C8">
        <w:trPr>
          <w:trHeight w:val="870"/>
        </w:trPr>
        <w:tc>
          <w:tcPr>
            <w:tcW w:w="6944" w:type="dxa"/>
            <w:gridSpan w:val="4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:rsidR="00C558C8" w:rsidRDefault="001E747D">
            <w:pPr>
              <w:spacing w:after="0"/>
              <w:ind w:left="-440"/>
              <w:jc w:val="right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CENA OFERTOWA</w:t>
            </w:r>
          </w:p>
          <w:p w:rsidR="00C558C8" w:rsidRDefault="001E747D">
            <w:pPr>
              <w:spacing w:after="0"/>
              <w:ind w:left="-440"/>
              <w:jc w:val="right"/>
              <w:rPr>
                <w:rFonts w:ascii="Arial" w:eastAsia="Arial" w:hAnsi="Arial" w:cs="Arial"/>
                <w:b/>
                <w:bCs/>
                <w:i/>
                <w:i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Oferowana cena ogółem brutto za całość przedmiotu zamówienia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br/>
            </w:r>
            <w:r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  <w:t>(suma wartości netto powiększona o wartość vat)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:rsidR="00C558C8" w:rsidRDefault="001E747D">
            <w:pPr>
              <w:spacing w:before="240" w:after="0"/>
              <w:ind w:left="-440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 </w:t>
            </w:r>
          </w:p>
        </w:tc>
      </w:tr>
    </w:tbl>
    <w:p w:rsidR="00C558C8" w:rsidRDefault="00C558C8">
      <w:pPr>
        <w:spacing w:after="0"/>
        <w:ind w:left="284"/>
        <w:rPr>
          <w:rFonts w:ascii="Arial" w:eastAsia="Arial" w:hAnsi="Arial" w:cs="Arial"/>
          <w:b/>
          <w:bCs/>
          <w:sz w:val="18"/>
          <w:szCs w:val="18"/>
          <w:highlight w:val="yellow"/>
        </w:rPr>
      </w:pPr>
    </w:p>
    <w:p w:rsidR="00C558C8" w:rsidRDefault="00C558C8">
      <w:pPr>
        <w:spacing w:after="0"/>
        <w:ind w:left="284"/>
        <w:rPr>
          <w:rFonts w:ascii="Arial" w:eastAsia="Arial" w:hAnsi="Arial" w:cs="Arial"/>
          <w:b/>
          <w:bCs/>
          <w:sz w:val="18"/>
          <w:szCs w:val="18"/>
          <w:highlight w:val="yellow"/>
        </w:rPr>
      </w:pPr>
    </w:p>
    <w:p w:rsidR="00C558C8" w:rsidRDefault="00C558C8">
      <w:pPr>
        <w:spacing w:after="0"/>
        <w:ind w:left="284"/>
        <w:rPr>
          <w:rFonts w:ascii="Arial" w:eastAsia="Arial" w:hAnsi="Arial" w:cs="Arial"/>
          <w:b/>
          <w:bCs/>
          <w:sz w:val="18"/>
          <w:szCs w:val="18"/>
          <w:highlight w:val="yellow"/>
        </w:rPr>
      </w:pPr>
    </w:p>
    <w:p w:rsidR="00C558C8" w:rsidRDefault="001E747D">
      <w:pPr>
        <w:spacing w:after="0"/>
        <w:rPr>
          <w:rFonts w:ascii="Arial" w:eastAsia="Arial" w:hAnsi="Arial" w:cs="Arial"/>
          <w:b/>
          <w:bCs/>
          <w:sz w:val="20"/>
          <w:szCs w:val="20"/>
        </w:rPr>
      </w:pPr>
      <w:bookmarkStart w:id="5" w:name="_heading=h.1fob9te" w:colFirst="0" w:colLast="0"/>
      <w:bookmarkEnd w:id="5"/>
      <w:r>
        <w:rPr>
          <w:rFonts w:ascii="Arial" w:eastAsia="Arial" w:hAnsi="Arial" w:cs="Arial"/>
          <w:b/>
          <w:bCs/>
          <w:sz w:val="20"/>
          <w:szCs w:val="20"/>
        </w:rPr>
        <w:t xml:space="preserve">V. Ilość: 1 zestaw </w:t>
      </w:r>
    </w:p>
    <w:p w:rsidR="00C558C8" w:rsidRDefault="00C558C8">
      <w:pPr>
        <w:spacing w:after="0"/>
        <w:ind w:left="284"/>
        <w:rPr>
          <w:rFonts w:ascii="Arial" w:eastAsia="Arial" w:hAnsi="Arial" w:cs="Arial"/>
          <w:b/>
          <w:bCs/>
          <w:sz w:val="20"/>
          <w:szCs w:val="20"/>
        </w:rPr>
      </w:pPr>
    </w:p>
    <w:p w:rsidR="00C558C8" w:rsidRDefault="00C558C8">
      <w:pPr>
        <w:spacing w:after="0"/>
        <w:ind w:left="284"/>
        <w:rPr>
          <w:rFonts w:ascii="Arial" w:eastAsia="Arial" w:hAnsi="Arial" w:cs="Arial"/>
          <w:b/>
          <w:bCs/>
          <w:sz w:val="8"/>
          <w:szCs w:val="8"/>
        </w:rPr>
      </w:pPr>
    </w:p>
    <w:p w:rsidR="00C558C8" w:rsidRDefault="001E747D">
      <w:pPr>
        <w:spacing w:after="0"/>
        <w:jc w:val="both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b/>
          <w:bCs/>
          <w:sz w:val="20"/>
          <w:szCs w:val="20"/>
        </w:rPr>
        <w:t xml:space="preserve">VI. Miejsce dostawy: </w:t>
      </w:r>
      <w:r>
        <w:rPr>
          <w:rFonts w:ascii="Arial" w:eastAsia="Arial" w:hAnsi="Arial" w:cs="Arial"/>
          <w:sz w:val="20"/>
          <w:szCs w:val="20"/>
        </w:rPr>
        <w:t xml:space="preserve">Politechnika Wrocławska, ul. Janiszewskiego 8, 50-370 Wrocław, </w:t>
      </w:r>
    </w:p>
    <w:p w:rsidR="00C558C8" w:rsidRDefault="001E747D">
      <w:pPr>
        <w:spacing w:after="0"/>
        <w:ind w:left="284"/>
        <w:jc w:val="both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sz w:val="20"/>
          <w:szCs w:val="20"/>
        </w:rPr>
        <w:lastRenderedPageBreak/>
        <w:t>budynek D-20, pok. 523.</w:t>
      </w:r>
    </w:p>
    <w:p w:rsidR="00C558C8" w:rsidRDefault="00C558C8">
      <w:pPr>
        <w:spacing w:after="0"/>
        <w:ind w:left="284"/>
        <w:jc w:val="both"/>
        <w:rPr>
          <w:rFonts w:ascii="Arial" w:eastAsia="Arial" w:hAnsi="Arial" w:cs="Arial"/>
          <w:sz w:val="16"/>
          <w:szCs w:val="16"/>
        </w:rPr>
      </w:pPr>
    </w:p>
    <w:p w:rsidR="00C558C8" w:rsidRDefault="00C558C8">
      <w:pPr>
        <w:spacing w:after="0"/>
        <w:ind w:left="284"/>
        <w:rPr>
          <w:rFonts w:ascii="Arial" w:eastAsia="Arial" w:hAnsi="Arial" w:cs="Arial"/>
          <w:b/>
          <w:bCs/>
          <w:sz w:val="16"/>
          <w:szCs w:val="16"/>
        </w:rPr>
      </w:pPr>
    </w:p>
    <w:p w:rsidR="00C558C8" w:rsidRDefault="001E747D">
      <w:pPr>
        <w:spacing w:after="0"/>
        <w:jc w:val="both"/>
        <w:rPr>
          <w:rFonts w:ascii="Arial" w:eastAsia="Arial" w:hAnsi="Arial" w:cs="Arial"/>
          <w:b/>
          <w:bCs/>
          <w:strike/>
          <w:sz w:val="16"/>
          <w:szCs w:val="16"/>
        </w:rPr>
      </w:pPr>
      <w:r>
        <w:rPr>
          <w:rFonts w:ascii="Arial" w:eastAsia="Arial" w:hAnsi="Arial" w:cs="Arial"/>
          <w:b/>
          <w:bCs/>
          <w:sz w:val="20"/>
          <w:szCs w:val="20"/>
        </w:rPr>
        <w:t xml:space="preserve">VII. Szczególne warunki dotyczące dostawy: dostawa, </w:t>
      </w:r>
      <w:r>
        <w:rPr>
          <w:rFonts w:ascii="Arial" w:eastAsia="Arial" w:hAnsi="Arial" w:cs="Arial"/>
          <w:b/>
          <w:bCs/>
          <w:strike/>
          <w:sz w:val="20"/>
          <w:szCs w:val="20"/>
        </w:rPr>
        <w:t xml:space="preserve">montaż, instalacja, uruchomienie </w:t>
      </w:r>
      <w:r>
        <w:rPr>
          <w:rFonts w:ascii="Arial" w:eastAsia="Arial" w:hAnsi="Arial" w:cs="Arial"/>
          <w:b/>
          <w:bCs/>
          <w:strike/>
          <w:sz w:val="20"/>
          <w:szCs w:val="20"/>
        </w:rPr>
        <w:br/>
        <w:t xml:space="preserve">i instruktaż oraz sprawdzenie poprawności działania w miejscu wyznaczonym przez Zamawiającego* </w:t>
      </w:r>
    </w:p>
    <w:p w:rsidR="00C558C8" w:rsidRDefault="00C558C8">
      <w:pPr>
        <w:spacing w:after="0"/>
        <w:ind w:left="284"/>
        <w:jc w:val="both"/>
        <w:rPr>
          <w:rFonts w:ascii="Arial" w:eastAsia="Arial" w:hAnsi="Arial" w:cs="Arial"/>
          <w:b/>
          <w:bCs/>
          <w:sz w:val="16"/>
          <w:szCs w:val="16"/>
        </w:rPr>
      </w:pPr>
    </w:p>
    <w:p w:rsidR="00C558C8" w:rsidRDefault="001E747D">
      <w:pPr>
        <w:spacing w:after="0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Wykonawca zobowiązany jest zapewnić, że Sprzęt będzie zapakowany w jednostkowe bezzwrotne opakowania zabezpieczające przed uszkodzeniem w czasie transportu, a po zrealizowanej dostawie zobowiązany jest zabrania i recyklingu pustych opakowań zabezpieczających</w:t>
      </w:r>
      <w:r>
        <w:rPr>
          <w:rFonts w:ascii="Arial" w:eastAsia="Arial" w:hAnsi="Arial" w:cs="Arial"/>
          <w:b/>
          <w:bCs/>
          <w:sz w:val="20"/>
          <w:szCs w:val="20"/>
        </w:rPr>
        <w:t xml:space="preserve">. </w:t>
      </w:r>
    </w:p>
    <w:p w:rsidR="00C558C8" w:rsidRDefault="00C558C8">
      <w:pPr>
        <w:spacing w:after="0"/>
        <w:jc w:val="both"/>
        <w:rPr>
          <w:rFonts w:ascii="Arial" w:eastAsia="Arial" w:hAnsi="Arial" w:cs="Arial"/>
          <w:b/>
          <w:bCs/>
          <w:sz w:val="20"/>
          <w:szCs w:val="20"/>
        </w:rPr>
      </w:pPr>
    </w:p>
    <w:p w:rsidR="00C558C8" w:rsidRDefault="001E747D">
      <w:pPr>
        <w:pStyle w:val="Nagwek1"/>
        <w:ind w:left="0" w:firstLine="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VIII. Opis przedmiotu zamówienia został sporządzony z uwzględnieniem wymagań w zakresie dostępności dla osób niepełnosprawnych lub projektowania z przeznaczeniem dla wszystkich użytkowników.</w:t>
      </w:r>
    </w:p>
    <w:p w:rsidR="00C558C8" w:rsidRDefault="001E747D">
      <w:pPr>
        <w:spacing w:before="240" w:after="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Zamawiający wymaga, aby przedmiot zamówienia został zrealizowany zgodnie z Wytycznymi dotyczącymi realizacji zasad równościowych w ramach funduszy unijnych na lata 2021-2027, dotyczących zasady równości szans i niedyskryminacji, w tym dostępności dla osób z niepełnosprawnościami oraz zasady równości kobiet i mężczyzn, w tym przestrzegania Konwencji o prawach osób niepełnosprawnych sporządzonej w Nowym Jorku dnia 13 grudnia 2006 r. oraz Karty Praw Podstawowych Unii Europejskiej z dnia 26 października 2012 r.</w:t>
      </w:r>
    </w:p>
    <w:p w:rsidR="00C558C8" w:rsidRDefault="00C558C8">
      <w:pPr>
        <w:spacing w:after="0"/>
        <w:jc w:val="both"/>
        <w:rPr>
          <w:rFonts w:ascii="Arial" w:eastAsia="Arial" w:hAnsi="Arial" w:cs="Arial"/>
          <w:b/>
          <w:bCs/>
          <w:sz w:val="16"/>
          <w:szCs w:val="16"/>
        </w:rPr>
      </w:pPr>
    </w:p>
    <w:p w:rsidR="00C558C8" w:rsidRDefault="00C558C8">
      <w:pPr>
        <w:spacing w:after="0"/>
        <w:rPr>
          <w:rFonts w:ascii="Arial" w:eastAsia="Arial" w:hAnsi="Arial" w:cs="Arial"/>
          <w:b/>
          <w:bCs/>
          <w:sz w:val="10"/>
          <w:szCs w:val="10"/>
        </w:rPr>
      </w:pPr>
    </w:p>
    <w:p w:rsidR="00C558C8" w:rsidRDefault="001E747D">
      <w:pPr>
        <w:spacing w:after="0"/>
        <w:ind w:left="283" w:hanging="42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IX. Nazwa Wydziału / Numer pozycji w zestawieniu</w:t>
      </w:r>
      <w:r>
        <w:rPr>
          <w:rFonts w:ascii="Arial" w:eastAsia="Arial" w:hAnsi="Arial" w:cs="Arial"/>
          <w:sz w:val="20"/>
          <w:szCs w:val="20"/>
        </w:rPr>
        <w:t>: Wydział Elektryczny / poz. 3 Stanowisko do pozyskiwania cyfrowych bliźniaków komponentów i podsystemów elastycznych sieci zasilających</w:t>
      </w:r>
    </w:p>
    <w:p w:rsidR="00C558C8" w:rsidRDefault="00C558C8">
      <w:pPr>
        <w:spacing w:after="0"/>
        <w:ind w:left="283" w:hanging="420"/>
        <w:jc w:val="both"/>
        <w:rPr>
          <w:rFonts w:ascii="Arial" w:eastAsia="Arial" w:hAnsi="Arial" w:cs="Arial"/>
          <w:sz w:val="20"/>
          <w:szCs w:val="20"/>
        </w:rPr>
      </w:pPr>
    </w:p>
    <w:p w:rsidR="00C558C8" w:rsidRDefault="001E747D">
      <w:pPr>
        <w:spacing w:after="0"/>
        <w:ind w:left="283" w:hanging="420"/>
        <w:jc w:val="both"/>
        <w:rPr>
          <w:rFonts w:ascii="Arial" w:eastAsia="Arial" w:hAnsi="Arial" w:cs="Arial"/>
          <w:b/>
          <w:bCs/>
          <w:i/>
          <w:i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X. Termin dostawy: do  2 miesięcy od daty zawarcia Umowy.</w:t>
      </w:r>
    </w:p>
    <w:p w:rsidR="00C558C8" w:rsidRDefault="00C558C8">
      <w:pPr>
        <w:spacing w:after="0"/>
        <w:ind w:left="3360"/>
        <w:rPr>
          <w:rFonts w:ascii="Arial" w:eastAsia="Arial" w:hAnsi="Arial" w:cs="Arial"/>
          <w:b/>
          <w:bCs/>
          <w:i/>
          <w:iCs/>
          <w:sz w:val="20"/>
          <w:szCs w:val="20"/>
        </w:rPr>
      </w:pPr>
    </w:p>
    <w:p w:rsidR="00C558C8" w:rsidRDefault="00C558C8">
      <w:pPr>
        <w:spacing w:after="0"/>
        <w:ind w:left="284"/>
        <w:rPr>
          <w:rFonts w:ascii="Arial" w:eastAsia="Arial" w:hAnsi="Arial" w:cs="Arial"/>
          <w:b/>
          <w:bCs/>
          <w:sz w:val="20"/>
          <w:szCs w:val="20"/>
        </w:rPr>
      </w:pPr>
    </w:p>
    <w:p w:rsidR="00C558C8" w:rsidRDefault="00C558C8">
      <w:pPr>
        <w:spacing w:after="0" w:line="240" w:lineRule="auto"/>
        <w:rPr>
          <w:rFonts w:ascii="Arial" w:eastAsia="Arial" w:hAnsi="Arial" w:cs="Arial"/>
          <w:sz w:val="20"/>
          <w:szCs w:val="20"/>
        </w:rPr>
      </w:pPr>
    </w:p>
    <w:p w:rsidR="00C558C8" w:rsidRDefault="00C558C8">
      <w:pPr>
        <w:spacing w:after="0" w:line="240" w:lineRule="auto"/>
        <w:rPr>
          <w:rFonts w:ascii="Arial" w:eastAsia="Arial" w:hAnsi="Arial" w:cs="Arial"/>
          <w:sz w:val="20"/>
          <w:szCs w:val="20"/>
        </w:rPr>
      </w:pPr>
    </w:p>
    <w:p w:rsidR="00C558C8" w:rsidRDefault="00C558C8">
      <w:pPr>
        <w:spacing w:after="0" w:line="240" w:lineRule="auto"/>
        <w:rPr>
          <w:rFonts w:ascii="Arial" w:eastAsia="Arial" w:hAnsi="Arial" w:cs="Arial"/>
          <w:sz w:val="20"/>
          <w:szCs w:val="20"/>
        </w:rPr>
      </w:pPr>
    </w:p>
    <w:p w:rsidR="00C558C8" w:rsidRDefault="00C558C8">
      <w:pPr>
        <w:spacing w:after="0" w:line="240" w:lineRule="auto"/>
        <w:rPr>
          <w:rFonts w:ascii="Arial" w:eastAsia="Arial" w:hAnsi="Arial" w:cs="Arial"/>
          <w:sz w:val="20"/>
          <w:szCs w:val="20"/>
        </w:rPr>
      </w:pPr>
    </w:p>
    <w:p w:rsidR="00C558C8" w:rsidRDefault="00C558C8">
      <w:pPr>
        <w:spacing w:after="0" w:line="240" w:lineRule="auto"/>
        <w:rPr>
          <w:rFonts w:ascii="Arial" w:eastAsia="Arial" w:hAnsi="Arial" w:cs="Arial"/>
          <w:sz w:val="20"/>
          <w:szCs w:val="20"/>
        </w:rPr>
      </w:pPr>
    </w:p>
    <w:p w:rsidR="00C558C8" w:rsidRDefault="00C558C8">
      <w:pPr>
        <w:spacing w:after="0" w:line="240" w:lineRule="auto"/>
        <w:rPr>
          <w:rFonts w:ascii="Arial" w:eastAsia="Arial" w:hAnsi="Arial" w:cs="Arial"/>
          <w:sz w:val="20"/>
          <w:szCs w:val="20"/>
        </w:rPr>
      </w:pPr>
    </w:p>
    <w:p w:rsidR="00C558C8" w:rsidRDefault="00C558C8">
      <w:pPr>
        <w:spacing w:after="0" w:line="240" w:lineRule="auto"/>
        <w:rPr>
          <w:rFonts w:ascii="Arial" w:eastAsia="Arial" w:hAnsi="Arial" w:cs="Arial"/>
          <w:sz w:val="20"/>
          <w:szCs w:val="20"/>
        </w:rPr>
      </w:pPr>
    </w:p>
    <w:p w:rsidR="00C558C8" w:rsidRDefault="00C558C8">
      <w:pPr>
        <w:spacing w:after="0" w:line="240" w:lineRule="auto"/>
        <w:rPr>
          <w:rFonts w:ascii="Arial" w:eastAsia="Arial" w:hAnsi="Arial" w:cs="Arial"/>
          <w:sz w:val="20"/>
          <w:szCs w:val="20"/>
        </w:rPr>
      </w:pPr>
    </w:p>
    <w:p w:rsidR="00C558C8" w:rsidRDefault="00C558C8">
      <w:pPr>
        <w:spacing w:after="0" w:line="240" w:lineRule="auto"/>
        <w:rPr>
          <w:rFonts w:ascii="Arial" w:eastAsia="Arial" w:hAnsi="Arial" w:cs="Arial"/>
          <w:sz w:val="20"/>
          <w:szCs w:val="20"/>
        </w:rPr>
      </w:pPr>
    </w:p>
    <w:p w:rsidR="00C558C8" w:rsidRDefault="00C558C8">
      <w:pPr>
        <w:spacing w:after="0" w:line="240" w:lineRule="auto"/>
        <w:rPr>
          <w:rFonts w:ascii="Arial" w:eastAsia="Arial" w:hAnsi="Arial" w:cs="Arial"/>
          <w:sz w:val="20"/>
          <w:szCs w:val="20"/>
        </w:rPr>
      </w:pPr>
    </w:p>
    <w:p w:rsidR="00C558C8" w:rsidRDefault="00C558C8">
      <w:pPr>
        <w:spacing w:after="0" w:line="240" w:lineRule="auto"/>
        <w:rPr>
          <w:rFonts w:ascii="Arial" w:eastAsia="Arial" w:hAnsi="Arial" w:cs="Arial"/>
          <w:sz w:val="20"/>
          <w:szCs w:val="20"/>
        </w:rPr>
      </w:pPr>
    </w:p>
    <w:p w:rsidR="00C558C8" w:rsidRDefault="001E747D">
      <w:pPr>
        <w:spacing w:before="240" w:after="240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18"/>
          <w:szCs w:val="18"/>
        </w:rPr>
        <w:t xml:space="preserve">Oferta powinna być sporządzona w języku polskim, z zachowaniem postaci elektronicznej i podpisana </w:t>
      </w:r>
    </w:p>
    <w:p w:rsidR="00C558C8" w:rsidRDefault="001E747D">
      <w:pPr>
        <w:spacing w:before="240" w:after="24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bCs/>
          <w:sz w:val="18"/>
          <w:szCs w:val="18"/>
        </w:rPr>
        <w:t>kwalifikowanym podpisem elektronicznym.</w:t>
      </w:r>
    </w:p>
    <w:sectPr w:rsidR="00C558C8">
      <w:headerReference w:type="default" r:id="rId8"/>
      <w:footerReference w:type="default" r:id="rId9"/>
      <w:pgSz w:w="11906" w:h="16838"/>
      <w:pgMar w:top="1417" w:right="1417" w:bottom="1417" w:left="1417" w:header="340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83E4A" w:rsidRDefault="001E747D">
      <w:pPr>
        <w:spacing w:after="0" w:line="240" w:lineRule="auto"/>
      </w:pPr>
      <w:r>
        <w:separator/>
      </w:r>
    </w:p>
  </w:endnote>
  <w:endnote w:type="continuationSeparator" w:id="0">
    <w:p w:rsidR="00183E4A" w:rsidRDefault="001E74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5A9463A5-A99A-46A2-95BE-4FC7A573B1C0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2" w:fontKey="{76B244C4-F138-4630-BE22-29733E65A115}"/>
    <w:embedBold r:id="rId3" w:fontKey="{1D985248-1AF8-4868-9AF6-91EAA6E2500E}"/>
    <w:embedItalic r:id="rId4" w:fontKey="{DB4A9FB5-6706-4145-B67D-1C5B74F2EBB4}"/>
    <w:embedBoldItalic r:id="rId5" w:fontKey="{B1A33A42-F274-4A11-AEF0-D1F3F9EAF5CB}"/>
  </w:font>
  <w:font w:name="Liberation Sans">
    <w:altName w:val="Yu Gothic"/>
    <w:charset w:val="00"/>
    <w:family w:val="auto"/>
    <w:pitch w:val="default"/>
  </w:font>
  <w:font w:name="DejaVu Sans">
    <w:panose1 w:val="00000000000000000000"/>
    <w:charset w:val="00"/>
    <w:family w:val="roman"/>
    <w:notTrueType/>
    <w:pitch w:val="default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6" w:fontKey="{1BADEEC3-9663-496A-B159-7F9708B0C9FD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7" w:fontKey="{8F1C9F14-B3EB-42E4-991B-878457A6F418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CE73F532-BD31-4FD4-97C0-B8B73921A3B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558C8" w:rsidRDefault="001E747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noProof/>
        <w:color w:val="000000"/>
      </w:rPr>
      <w:t>1</w:t>
    </w:r>
    <w:r>
      <w:rPr>
        <w:color w:val="000000"/>
      </w:rPr>
      <w:fldChar w:fldCharType="end"/>
    </w:r>
  </w:p>
  <w:p w:rsidR="00C558C8" w:rsidRDefault="00C558C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83E4A" w:rsidRDefault="001E747D">
      <w:pPr>
        <w:spacing w:after="0" w:line="240" w:lineRule="auto"/>
      </w:pPr>
      <w:r>
        <w:separator/>
      </w:r>
    </w:p>
  </w:footnote>
  <w:footnote w:type="continuationSeparator" w:id="0">
    <w:p w:rsidR="00183E4A" w:rsidRDefault="001E74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558C8" w:rsidRDefault="001E747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>
          <wp:simplePos x="0" y="0"/>
          <wp:positionH relativeFrom="column">
            <wp:posOffset>30485</wp:posOffset>
          </wp:positionH>
          <wp:positionV relativeFrom="paragraph">
            <wp:posOffset>13335</wp:posOffset>
          </wp:positionV>
          <wp:extent cx="5698490" cy="784860"/>
          <wp:effectExtent l="0" t="0" r="0" b="0"/>
          <wp:wrapTopAndBottom distT="0" distB="0"/>
          <wp:docPr id="28" name="image1.jpg" descr="Logotyp składający się z zestawienia następujących znaków w wersji czarno-białej: z lewej strony znak Funduszy Europejskich wraz ze sformułowaniem „Fundusze Europejskie dla Dolnego Śląska”, jako drugi znak od lewej strony  - symbol Unii Europejskiej wraz ze sformułowaniem „Dofinansowane przez Unię Europejską” i po prawej stronie herb województwa dolnośląskiego wraz z napisem ,,Dolny Śląsk”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ogotyp składający się z zestawienia następujących znaków w wersji czarno-białej: z lewej strony znak Funduszy Europejskich wraz ze sformułowaniem „Fundusze Europejskie dla Dolnego Śląska”, jako drugi znak od lewej strony  - symbol Unii Europejskiej wraz ze sformułowaniem „Dofinansowane przez Unię Europejską” i po prawej stronie herb województwa dolnośląskiego wraz z napisem ,,Dolny Śląsk”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698490" cy="7848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7211E55"/>
    <w:multiLevelType w:val="multilevel"/>
    <w:tmpl w:val="D9D8C35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75207E4"/>
    <w:multiLevelType w:val="multilevel"/>
    <w:tmpl w:val="C2E6A75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0A093A32"/>
    <w:multiLevelType w:val="multilevel"/>
    <w:tmpl w:val="8686617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0D232F66"/>
    <w:multiLevelType w:val="multilevel"/>
    <w:tmpl w:val="3F1434FC"/>
    <w:lvl w:ilvl="0">
      <w:start w:val="1"/>
      <w:numFmt w:val="bullet"/>
      <w:lvlText w:val="-"/>
      <w:lvlJc w:val="left"/>
      <w:pPr>
        <w:ind w:left="36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43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50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57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65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72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79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86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9380" w:hanging="360"/>
      </w:pPr>
      <w:rPr>
        <w:u w:val="none"/>
      </w:rPr>
    </w:lvl>
  </w:abstractNum>
  <w:abstractNum w:abstractNumId="4" w15:restartNumberingAfterBreak="0">
    <w:nsid w:val="0D4D7929"/>
    <w:multiLevelType w:val="multilevel"/>
    <w:tmpl w:val="DB38ABC6"/>
    <w:lvl w:ilvl="0">
      <w:start w:val="1"/>
      <w:numFmt w:val="decimal"/>
      <w:lvlText w:val="%1."/>
      <w:lvlJc w:val="left"/>
      <w:pPr>
        <w:ind w:left="502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" w15:restartNumberingAfterBreak="0">
    <w:nsid w:val="100B1BF6"/>
    <w:multiLevelType w:val="multilevel"/>
    <w:tmpl w:val="AACAB4A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13926BF4"/>
    <w:multiLevelType w:val="multilevel"/>
    <w:tmpl w:val="9CC230BC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14BE70AE"/>
    <w:multiLevelType w:val="multilevel"/>
    <w:tmpl w:val="0F129BCC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15884118"/>
    <w:multiLevelType w:val="multilevel"/>
    <w:tmpl w:val="D98E9D48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16AA3B73"/>
    <w:multiLevelType w:val="multilevel"/>
    <w:tmpl w:val="C1F0C28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19BE3CA1"/>
    <w:multiLevelType w:val="multilevel"/>
    <w:tmpl w:val="79DC799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1" w15:restartNumberingAfterBreak="0">
    <w:nsid w:val="1E805383"/>
    <w:multiLevelType w:val="multilevel"/>
    <w:tmpl w:val="26CE18B8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2" w15:restartNumberingAfterBreak="0">
    <w:nsid w:val="25921CE6"/>
    <w:multiLevelType w:val="multilevel"/>
    <w:tmpl w:val="A7946B28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3" w15:restartNumberingAfterBreak="0">
    <w:nsid w:val="26780589"/>
    <w:multiLevelType w:val="multilevel"/>
    <w:tmpl w:val="04102A38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4" w15:restartNumberingAfterBreak="0">
    <w:nsid w:val="2DF2591A"/>
    <w:multiLevelType w:val="multilevel"/>
    <w:tmpl w:val="21B2F8A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5" w15:restartNumberingAfterBreak="0">
    <w:nsid w:val="2F31267F"/>
    <w:multiLevelType w:val="multilevel"/>
    <w:tmpl w:val="011004C8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6" w15:restartNumberingAfterBreak="0">
    <w:nsid w:val="3078361E"/>
    <w:multiLevelType w:val="multilevel"/>
    <w:tmpl w:val="D17AE02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7" w15:restartNumberingAfterBreak="0">
    <w:nsid w:val="339774CC"/>
    <w:multiLevelType w:val="multilevel"/>
    <w:tmpl w:val="EB244BB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8" w15:restartNumberingAfterBreak="0">
    <w:nsid w:val="374F10BD"/>
    <w:multiLevelType w:val="multilevel"/>
    <w:tmpl w:val="A12801BC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9" w15:restartNumberingAfterBreak="0">
    <w:nsid w:val="3F736F38"/>
    <w:multiLevelType w:val="multilevel"/>
    <w:tmpl w:val="108AC08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0" w15:restartNumberingAfterBreak="0">
    <w:nsid w:val="3F8B0B12"/>
    <w:multiLevelType w:val="multilevel"/>
    <w:tmpl w:val="B6BC009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1" w15:restartNumberingAfterBreak="0">
    <w:nsid w:val="40053823"/>
    <w:multiLevelType w:val="multilevel"/>
    <w:tmpl w:val="9E12C4A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2" w15:restartNumberingAfterBreak="0">
    <w:nsid w:val="40CE67CD"/>
    <w:multiLevelType w:val="multilevel"/>
    <w:tmpl w:val="020A849C"/>
    <w:lvl w:ilvl="0">
      <w:start w:val="1"/>
      <w:numFmt w:val="upperRoman"/>
      <w:lvlText w:val="%1."/>
      <w:lvlJc w:val="left"/>
      <w:pPr>
        <w:ind w:left="1080" w:hanging="720"/>
      </w:pPr>
      <w:rPr>
        <w:rFonts w:ascii="Arial" w:eastAsia="Arial" w:hAnsi="Arial" w:cs="Arial"/>
        <w:b/>
        <w:bCs/>
        <w:color w:val="000000"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2167A4D"/>
    <w:multiLevelType w:val="multilevel"/>
    <w:tmpl w:val="4B5ECCAC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4" w15:restartNumberingAfterBreak="0">
    <w:nsid w:val="46DA5F5E"/>
    <w:multiLevelType w:val="multilevel"/>
    <w:tmpl w:val="D87A82C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5" w15:restartNumberingAfterBreak="0">
    <w:nsid w:val="46EF7411"/>
    <w:multiLevelType w:val="multilevel"/>
    <w:tmpl w:val="E6F011E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6" w15:restartNumberingAfterBreak="0">
    <w:nsid w:val="47303681"/>
    <w:multiLevelType w:val="multilevel"/>
    <w:tmpl w:val="677450A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7" w15:restartNumberingAfterBreak="0">
    <w:nsid w:val="48604731"/>
    <w:multiLevelType w:val="multilevel"/>
    <w:tmpl w:val="DE82A8F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8" w15:restartNumberingAfterBreak="0">
    <w:nsid w:val="4D9E5D22"/>
    <w:multiLevelType w:val="multilevel"/>
    <w:tmpl w:val="696CB67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9" w15:restartNumberingAfterBreak="0">
    <w:nsid w:val="4E880153"/>
    <w:multiLevelType w:val="multilevel"/>
    <w:tmpl w:val="D834E7E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0" w15:restartNumberingAfterBreak="0">
    <w:nsid w:val="4F634B5C"/>
    <w:multiLevelType w:val="multilevel"/>
    <w:tmpl w:val="9A1EF50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1" w15:restartNumberingAfterBreak="0">
    <w:nsid w:val="545E6FD1"/>
    <w:multiLevelType w:val="multilevel"/>
    <w:tmpl w:val="DCDEC5A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2" w15:restartNumberingAfterBreak="0">
    <w:nsid w:val="569B2ED0"/>
    <w:multiLevelType w:val="multilevel"/>
    <w:tmpl w:val="5C40947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3" w15:restartNumberingAfterBreak="0">
    <w:nsid w:val="58B976AD"/>
    <w:multiLevelType w:val="multilevel"/>
    <w:tmpl w:val="289EA08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4" w15:restartNumberingAfterBreak="0">
    <w:nsid w:val="5AB054A3"/>
    <w:multiLevelType w:val="multilevel"/>
    <w:tmpl w:val="67AA6FA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5" w15:restartNumberingAfterBreak="0">
    <w:nsid w:val="5C684C71"/>
    <w:multiLevelType w:val="multilevel"/>
    <w:tmpl w:val="94BEE07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6" w15:restartNumberingAfterBreak="0">
    <w:nsid w:val="5EDC6B8B"/>
    <w:multiLevelType w:val="multilevel"/>
    <w:tmpl w:val="F9549BF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7" w15:restartNumberingAfterBreak="0">
    <w:nsid w:val="5F9D6695"/>
    <w:multiLevelType w:val="multilevel"/>
    <w:tmpl w:val="707EFCF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8" w15:restartNumberingAfterBreak="0">
    <w:nsid w:val="64F72187"/>
    <w:multiLevelType w:val="multilevel"/>
    <w:tmpl w:val="CCBE355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9" w15:restartNumberingAfterBreak="0">
    <w:nsid w:val="67A32EB8"/>
    <w:multiLevelType w:val="multilevel"/>
    <w:tmpl w:val="1EFE6618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0" w15:restartNumberingAfterBreak="0">
    <w:nsid w:val="681A0507"/>
    <w:multiLevelType w:val="multilevel"/>
    <w:tmpl w:val="2DF2F74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1" w15:restartNumberingAfterBreak="0">
    <w:nsid w:val="68AE27FC"/>
    <w:multiLevelType w:val="multilevel"/>
    <w:tmpl w:val="3BF222B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2" w15:restartNumberingAfterBreak="0">
    <w:nsid w:val="696C1C2E"/>
    <w:multiLevelType w:val="multilevel"/>
    <w:tmpl w:val="71A89CA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3" w15:restartNumberingAfterBreak="0">
    <w:nsid w:val="6E6A2576"/>
    <w:multiLevelType w:val="multilevel"/>
    <w:tmpl w:val="C7C6ADE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4" w15:restartNumberingAfterBreak="0">
    <w:nsid w:val="6ED10B21"/>
    <w:multiLevelType w:val="multilevel"/>
    <w:tmpl w:val="355439B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5" w15:restartNumberingAfterBreak="0">
    <w:nsid w:val="717E4416"/>
    <w:multiLevelType w:val="multilevel"/>
    <w:tmpl w:val="9202C28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6" w15:restartNumberingAfterBreak="0">
    <w:nsid w:val="762C5894"/>
    <w:multiLevelType w:val="multilevel"/>
    <w:tmpl w:val="CD78FB7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7" w15:restartNumberingAfterBreak="0">
    <w:nsid w:val="7E8E6B12"/>
    <w:multiLevelType w:val="multilevel"/>
    <w:tmpl w:val="C7CEC93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8" w15:restartNumberingAfterBreak="0">
    <w:nsid w:val="7FC2066C"/>
    <w:multiLevelType w:val="multilevel"/>
    <w:tmpl w:val="3D28A72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>
    <w:abstractNumId w:val="44"/>
  </w:num>
  <w:num w:numId="2">
    <w:abstractNumId w:val="36"/>
  </w:num>
  <w:num w:numId="3">
    <w:abstractNumId w:val="16"/>
  </w:num>
  <w:num w:numId="4">
    <w:abstractNumId w:val="37"/>
  </w:num>
  <w:num w:numId="5">
    <w:abstractNumId w:val="24"/>
  </w:num>
  <w:num w:numId="6">
    <w:abstractNumId w:val="19"/>
  </w:num>
  <w:num w:numId="7">
    <w:abstractNumId w:val="27"/>
  </w:num>
  <w:num w:numId="8">
    <w:abstractNumId w:val="4"/>
  </w:num>
  <w:num w:numId="9">
    <w:abstractNumId w:val="20"/>
  </w:num>
  <w:num w:numId="10">
    <w:abstractNumId w:val="9"/>
  </w:num>
  <w:num w:numId="11">
    <w:abstractNumId w:val="39"/>
  </w:num>
  <w:num w:numId="12">
    <w:abstractNumId w:val="10"/>
  </w:num>
  <w:num w:numId="13">
    <w:abstractNumId w:val="11"/>
  </w:num>
  <w:num w:numId="14">
    <w:abstractNumId w:val="40"/>
  </w:num>
  <w:num w:numId="15">
    <w:abstractNumId w:val="29"/>
  </w:num>
  <w:num w:numId="16">
    <w:abstractNumId w:val="22"/>
  </w:num>
  <w:num w:numId="17">
    <w:abstractNumId w:val="45"/>
  </w:num>
  <w:num w:numId="18">
    <w:abstractNumId w:val="35"/>
  </w:num>
  <w:num w:numId="19">
    <w:abstractNumId w:val="0"/>
  </w:num>
  <w:num w:numId="20">
    <w:abstractNumId w:val="7"/>
  </w:num>
  <w:num w:numId="21">
    <w:abstractNumId w:val="26"/>
  </w:num>
  <w:num w:numId="22">
    <w:abstractNumId w:val="31"/>
  </w:num>
  <w:num w:numId="23">
    <w:abstractNumId w:val="28"/>
  </w:num>
  <w:num w:numId="24">
    <w:abstractNumId w:val="25"/>
  </w:num>
  <w:num w:numId="25">
    <w:abstractNumId w:val="8"/>
  </w:num>
  <w:num w:numId="26">
    <w:abstractNumId w:val="21"/>
  </w:num>
  <w:num w:numId="27">
    <w:abstractNumId w:val="38"/>
  </w:num>
  <w:num w:numId="28">
    <w:abstractNumId w:val="34"/>
  </w:num>
  <w:num w:numId="29">
    <w:abstractNumId w:val="23"/>
  </w:num>
  <w:num w:numId="30">
    <w:abstractNumId w:val="14"/>
  </w:num>
  <w:num w:numId="31">
    <w:abstractNumId w:val="6"/>
  </w:num>
  <w:num w:numId="32">
    <w:abstractNumId w:val="46"/>
  </w:num>
  <w:num w:numId="33">
    <w:abstractNumId w:val="30"/>
  </w:num>
  <w:num w:numId="34">
    <w:abstractNumId w:val="5"/>
  </w:num>
  <w:num w:numId="35">
    <w:abstractNumId w:val="43"/>
  </w:num>
  <w:num w:numId="36">
    <w:abstractNumId w:val="15"/>
  </w:num>
  <w:num w:numId="37">
    <w:abstractNumId w:val="32"/>
  </w:num>
  <w:num w:numId="38">
    <w:abstractNumId w:val="33"/>
  </w:num>
  <w:num w:numId="39">
    <w:abstractNumId w:val="47"/>
  </w:num>
  <w:num w:numId="40">
    <w:abstractNumId w:val="12"/>
  </w:num>
  <w:num w:numId="41">
    <w:abstractNumId w:val="17"/>
  </w:num>
  <w:num w:numId="42">
    <w:abstractNumId w:val="3"/>
  </w:num>
  <w:num w:numId="43">
    <w:abstractNumId w:val="48"/>
  </w:num>
  <w:num w:numId="44">
    <w:abstractNumId w:val="18"/>
  </w:num>
  <w:num w:numId="45">
    <w:abstractNumId w:val="42"/>
  </w:num>
  <w:num w:numId="46">
    <w:abstractNumId w:val="41"/>
  </w:num>
  <w:num w:numId="47">
    <w:abstractNumId w:val="1"/>
  </w:num>
  <w:num w:numId="48">
    <w:abstractNumId w:val="13"/>
  </w:num>
  <w:num w:numId="4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embedTrueTypeFonts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558C8"/>
    <w:rsid w:val="00183E4A"/>
    <w:rsid w:val="001E747D"/>
    <w:rsid w:val="00696A4C"/>
    <w:rsid w:val="00C558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5B8B798"/>
  <w15:docId w15:val="{2C5CC09F-4893-4DB3-8277-0270640C5C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spacing w:before="240" w:after="120"/>
      <w:ind w:left="1080" w:hanging="720"/>
      <w:outlineLvl w:val="0"/>
    </w:pPr>
    <w:rPr>
      <w:rFonts w:ascii="Liberation Sans" w:eastAsia="Liberation Sans" w:hAnsi="Liberation Sans" w:cs="Liberation Sans"/>
      <w:b/>
      <w:bCs/>
      <w:sz w:val="32"/>
      <w:szCs w:val="32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gwek1Znak">
    <w:name w:val="Nagłówek 1 Znak"/>
    <w:uiPriority w:val="99"/>
    <w:locked/>
    <w:rsid w:val="006215FA"/>
    <w:rPr>
      <w:rFonts w:ascii="Liberation Sans" w:eastAsia="Times New Roman" w:hAnsi="Liberation Sans" w:cs="DejaVu Sans"/>
      <w:b/>
      <w:bCs/>
      <w:sz w:val="32"/>
      <w:szCs w:val="32"/>
      <w:lang w:eastAsia="ar-SA" w:bidi="ar-SA"/>
    </w:rPr>
  </w:style>
  <w:style w:type="character" w:styleId="Odwoaniedokomentarza">
    <w:name w:val="annotation reference"/>
    <w:uiPriority w:val="99"/>
    <w:semiHidden/>
    <w:rsid w:val="006215FA"/>
    <w:rPr>
      <w:rFonts w:cs="Times New Roman"/>
      <w:sz w:val="16"/>
    </w:rPr>
  </w:style>
  <w:style w:type="paragraph" w:styleId="Tekstkomentarza">
    <w:name w:val="annotation text"/>
    <w:link w:val="TekstkomentarzaZnak"/>
    <w:uiPriority w:val="99"/>
    <w:semiHidden/>
    <w:rsid w:val="006215FA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semiHidden/>
    <w:locked/>
    <w:rsid w:val="006215FA"/>
    <w:rPr>
      <w:rFonts w:ascii="Calibri" w:eastAsia="Times New Roman" w:hAnsi="Calibri" w:cs="Times New Roman"/>
      <w:sz w:val="20"/>
      <w:szCs w:val="20"/>
    </w:rPr>
  </w:style>
  <w:style w:type="paragraph" w:styleId="Tekstpodstawowy">
    <w:name w:val="Body Text"/>
    <w:link w:val="TekstpodstawowyZnak"/>
    <w:uiPriority w:val="99"/>
    <w:semiHidden/>
    <w:rsid w:val="006215FA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</w:rPr>
  </w:style>
  <w:style w:type="character" w:customStyle="1" w:styleId="TekstpodstawowyZnak">
    <w:name w:val="Tekst podstawowy Znak"/>
    <w:link w:val="Tekstpodstawowy"/>
    <w:uiPriority w:val="99"/>
    <w:semiHidden/>
    <w:locked/>
    <w:rsid w:val="006215FA"/>
    <w:rPr>
      <w:rFonts w:ascii="Times New Roman" w:hAnsi="Times New Roman" w:cs="Times New Roman"/>
      <w:sz w:val="24"/>
      <w:szCs w:val="24"/>
      <w:lang w:eastAsia="pl-PL"/>
    </w:rPr>
  </w:style>
  <w:style w:type="paragraph" w:styleId="Bezodstpw">
    <w:name w:val="No Spacing"/>
    <w:uiPriority w:val="99"/>
    <w:qFormat/>
    <w:rsid w:val="006215FA"/>
    <w:rPr>
      <w:rFonts w:eastAsia="Times New Roman"/>
    </w:rPr>
  </w:style>
  <w:style w:type="paragraph" w:customStyle="1" w:styleId="naglowektekstowy">
    <w:name w:val="naglowek_tekstowy"/>
    <w:uiPriority w:val="99"/>
    <w:rsid w:val="006215F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styleId="Tekstdymka">
    <w:name w:val="Balloon Text"/>
    <w:link w:val="TekstdymkaZnak"/>
    <w:uiPriority w:val="99"/>
    <w:semiHidden/>
    <w:rsid w:val="006215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locked/>
    <w:rsid w:val="006215FA"/>
    <w:rPr>
      <w:rFonts w:ascii="Tahoma" w:eastAsia="Times New Roman" w:hAnsi="Tahoma" w:cs="Tahoma"/>
      <w:sz w:val="16"/>
      <w:szCs w:val="16"/>
    </w:rPr>
  </w:style>
  <w:style w:type="character" w:styleId="Hipercze">
    <w:name w:val="Hyperlink"/>
    <w:uiPriority w:val="99"/>
    <w:rsid w:val="006215FA"/>
    <w:rPr>
      <w:rFonts w:cs="Times New Roman"/>
      <w:color w:val="0000FF"/>
      <w:u w:val="single"/>
    </w:rPr>
  </w:style>
  <w:style w:type="character" w:styleId="Pogrubienie">
    <w:name w:val="Strong"/>
    <w:uiPriority w:val="99"/>
    <w:qFormat/>
    <w:rsid w:val="006D1326"/>
    <w:rPr>
      <w:rFonts w:cs="Times New Roman"/>
      <w:b/>
      <w:bCs/>
    </w:rPr>
  </w:style>
  <w:style w:type="paragraph" w:styleId="Akapitzlist">
    <w:name w:val="List Paragraph"/>
    <w:uiPriority w:val="34"/>
    <w:qFormat/>
    <w:rsid w:val="00CD1545"/>
    <w:pPr>
      <w:ind w:left="720"/>
      <w:contextualSpacing/>
    </w:p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8E2564"/>
    <w:pPr>
      <w:spacing w:line="240" w:lineRule="auto"/>
    </w:pPr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8E2564"/>
    <w:rPr>
      <w:rFonts w:ascii="Calibri" w:eastAsia="Times New Roman" w:hAnsi="Calibri" w:cs="Times New Roman"/>
      <w:b/>
      <w:bCs/>
      <w:sz w:val="20"/>
      <w:szCs w:val="20"/>
    </w:rPr>
  </w:style>
  <w:style w:type="paragraph" w:styleId="Nagwek">
    <w:name w:val="header"/>
    <w:link w:val="NagwekZnak"/>
    <w:uiPriority w:val="99"/>
    <w:rsid w:val="006B4A3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link w:val="Nagwek"/>
    <w:uiPriority w:val="99"/>
    <w:locked/>
    <w:rsid w:val="006B4A38"/>
    <w:rPr>
      <w:rFonts w:ascii="Calibri" w:eastAsia="Times New Roman" w:hAnsi="Calibri" w:cs="Times New Roman"/>
    </w:rPr>
  </w:style>
  <w:style w:type="paragraph" w:styleId="Stopka">
    <w:name w:val="footer"/>
    <w:link w:val="StopkaZnak"/>
    <w:uiPriority w:val="99"/>
    <w:rsid w:val="006B4A3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link w:val="Stopka"/>
    <w:uiPriority w:val="99"/>
    <w:locked/>
    <w:rsid w:val="006B4A38"/>
    <w:rPr>
      <w:rFonts w:ascii="Calibri" w:eastAsia="Times New Roman" w:hAnsi="Calibri" w:cs="Times New Roman"/>
    </w:rPr>
  </w:style>
  <w:style w:type="table" w:customStyle="1" w:styleId="a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Legenda">
    <w:name w:val="caption"/>
    <w:uiPriority w:val="35"/>
    <w:unhideWhenUsed/>
    <w:qFormat/>
    <w:rsid w:val="0075035F"/>
    <w:pPr>
      <w:spacing w:line="240" w:lineRule="auto"/>
    </w:pPr>
    <w:rPr>
      <w:i/>
      <w:iCs/>
      <w:color w:val="1F497D" w:themeColor="text2"/>
      <w:sz w:val="18"/>
      <w:szCs w:val="18"/>
    </w:rPr>
  </w:style>
  <w:style w:type="table" w:customStyle="1" w:styleId="a0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2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rytKsrWo4CNTsXqZE4QmCC90ATA==">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14</Pages>
  <Words>2543</Words>
  <Characters>15263</Characters>
  <Application>Microsoft Office Word</Application>
  <DocSecurity>0</DocSecurity>
  <Lines>127</Lines>
  <Paragraphs>35</Paragraphs>
  <ScaleCrop>false</ScaleCrop>
  <Company/>
  <LinksUpToDate>false</LinksUpToDate>
  <CharactersWithSpaces>17771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Capanidu-Pawełczyk</dc:creator>
  <cp:lastModifiedBy>Mateusz Synówka</cp:lastModifiedBy>
  <cp:revision>3</cp:revision>
  <dcterms:created xsi:type="dcterms:W3CDTF">2025-10-28T09:10:00Z</dcterms:created>
  <dcterms:modified xsi:type="dcterms:W3CDTF">2026-04-01T10:56:00Z</dcterms:modified>
</cp:coreProperties>
</file>